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72" w:type="dxa"/>
        <w:tblLayout w:type="fixed"/>
        <w:tblLook w:val="00A0" w:firstRow="1" w:lastRow="0" w:firstColumn="1" w:lastColumn="0" w:noHBand="0" w:noVBand="0"/>
      </w:tblPr>
      <w:tblGrid>
        <w:gridCol w:w="2250"/>
        <w:gridCol w:w="2070"/>
        <w:gridCol w:w="1575"/>
        <w:gridCol w:w="3825"/>
      </w:tblGrid>
      <w:tr w:rsidR="0017759C" w14:paraId="36440233" w14:textId="77777777" w:rsidTr="0096675C">
        <w:tc>
          <w:tcPr>
            <w:tcW w:w="4320" w:type="dxa"/>
            <w:gridSpan w:val="2"/>
            <w:shd w:val="clear" w:color="auto" w:fill="auto"/>
          </w:tcPr>
          <w:p w14:paraId="5DD2C095" w14:textId="2EA67BE3" w:rsidR="0017759C" w:rsidRDefault="00A23C40" w:rsidP="0017759C">
            <w:r>
              <w:rPr>
                <w:noProof/>
              </w:rPr>
              <w:drawing>
                <wp:inline distT="0" distB="0" distL="0" distR="0" wp14:anchorId="1263B775" wp14:editId="37A0CB5D">
                  <wp:extent cx="2562225" cy="457200"/>
                  <wp:effectExtent l="0" t="0" r="3175" b="0"/>
                  <wp:docPr id="1" name="Picture 1" descr="public_health_horizontal_maro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_health_horizontal_maroon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457200"/>
                          </a:xfrm>
                          <a:prstGeom prst="rect">
                            <a:avLst/>
                          </a:prstGeom>
                          <a:noFill/>
                          <a:ln>
                            <a:noFill/>
                          </a:ln>
                        </pic:spPr>
                      </pic:pic>
                    </a:graphicData>
                  </a:graphic>
                </wp:inline>
              </w:drawing>
            </w:r>
          </w:p>
        </w:tc>
        <w:tc>
          <w:tcPr>
            <w:tcW w:w="5400" w:type="dxa"/>
            <w:gridSpan w:val="2"/>
            <w:shd w:val="clear" w:color="auto" w:fill="auto"/>
            <w:vAlign w:val="center"/>
          </w:tcPr>
          <w:p w14:paraId="79330B43" w14:textId="77777777" w:rsidR="0017759C" w:rsidRPr="009A7FCC" w:rsidRDefault="0017759C" w:rsidP="009A7FCC">
            <w:pPr>
              <w:jc w:val="center"/>
              <w:rPr>
                <w:sz w:val="52"/>
              </w:rPr>
            </w:pPr>
            <w:r w:rsidRPr="009A7FCC">
              <w:rPr>
                <w:sz w:val="52"/>
              </w:rPr>
              <w:t>SYLLABUS</w:t>
            </w:r>
          </w:p>
        </w:tc>
      </w:tr>
      <w:tr w:rsidR="0017759C" w:rsidRPr="009A7FCC" w14:paraId="4B0F0099" w14:textId="77777777" w:rsidTr="0096675C">
        <w:tc>
          <w:tcPr>
            <w:tcW w:w="9720" w:type="dxa"/>
            <w:gridSpan w:val="4"/>
            <w:shd w:val="pct90" w:color="auto" w:fill="auto"/>
          </w:tcPr>
          <w:p w14:paraId="6A1537EA" w14:textId="77777777" w:rsidR="0017759C" w:rsidRPr="009A7FCC" w:rsidRDefault="0017759C">
            <w:pPr>
              <w:rPr>
                <w:sz w:val="10"/>
              </w:rPr>
            </w:pPr>
          </w:p>
        </w:tc>
      </w:tr>
      <w:tr w:rsidR="00396748" w:rsidRPr="009A7FCC" w14:paraId="4650E438" w14:textId="77777777" w:rsidTr="0096675C">
        <w:tc>
          <w:tcPr>
            <w:tcW w:w="9720" w:type="dxa"/>
            <w:gridSpan w:val="4"/>
            <w:shd w:val="clear" w:color="auto" w:fill="auto"/>
          </w:tcPr>
          <w:p w14:paraId="1996B956" w14:textId="77777777" w:rsidR="00396748" w:rsidRPr="009A7FCC" w:rsidRDefault="00396748" w:rsidP="006F1AEA">
            <w:pPr>
              <w:rPr>
                <w:sz w:val="20"/>
              </w:rPr>
            </w:pPr>
          </w:p>
        </w:tc>
      </w:tr>
      <w:tr w:rsidR="0017759C" w:rsidRPr="009A7FCC" w14:paraId="1F3EC0DE" w14:textId="77777777" w:rsidTr="0096675C">
        <w:trPr>
          <w:trHeight w:val="89"/>
        </w:trPr>
        <w:tc>
          <w:tcPr>
            <w:tcW w:w="9720" w:type="dxa"/>
            <w:gridSpan w:val="4"/>
            <w:shd w:val="clear" w:color="auto" w:fill="auto"/>
          </w:tcPr>
          <w:tbl>
            <w:tblPr>
              <w:tblW w:w="10507" w:type="dxa"/>
              <w:tblLayout w:type="fixed"/>
              <w:tblLook w:val="00A0" w:firstRow="1" w:lastRow="0" w:firstColumn="1" w:lastColumn="0" w:noHBand="0" w:noVBand="0"/>
            </w:tblPr>
            <w:tblGrid>
              <w:gridCol w:w="5275"/>
              <w:gridCol w:w="4715"/>
              <w:gridCol w:w="517"/>
            </w:tblGrid>
            <w:tr w:rsidR="0096675C" w:rsidRPr="009A7FCC" w14:paraId="23E49A97" w14:textId="77777777" w:rsidTr="00250842">
              <w:trPr>
                <w:gridAfter w:val="1"/>
                <w:wAfter w:w="517" w:type="dxa"/>
              </w:trPr>
              <w:tc>
                <w:tcPr>
                  <w:tcW w:w="999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2850193A" w14:textId="77777777" w:rsidR="0096675C" w:rsidRPr="009A7FCC" w:rsidRDefault="0096675C" w:rsidP="0096675C">
                  <w:pPr>
                    <w:rPr>
                      <w:rFonts w:ascii="Arial" w:hAnsi="Arial" w:cs="Arial"/>
                      <w:b/>
                      <w:sz w:val="20"/>
                    </w:rPr>
                  </w:pPr>
                  <w:r w:rsidRPr="009A7FCC">
                    <w:rPr>
                      <w:rFonts w:ascii="Arial" w:hAnsi="Arial" w:cs="Arial"/>
                      <w:b/>
                      <w:sz w:val="20"/>
                    </w:rPr>
                    <w:t>Instructor Information</w:t>
                  </w:r>
                </w:p>
              </w:tc>
            </w:tr>
            <w:tr w:rsidR="0096675C" w:rsidRPr="009A7FCC" w14:paraId="14B4C195" w14:textId="77777777" w:rsidTr="00250842">
              <w:trPr>
                <w:gridAfter w:val="1"/>
                <w:wAfter w:w="517" w:type="dxa"/>
                <w:trHeight w:val="89"/>
              </w:trPr>
              <w:tc>
                <w:tcPr>
                  <w:tcW w:w="9990" w:type="dxa"/>
                  <w:gridSpan w:val="2"/>
                  <w:tcBorders>
                    <w:top w:val="single" w:sz="4" w:space="0" w:color="auto"/>
                  </w:tcBorders>
                  <w:shd w:val="clear" w:color="auto" w:fill="auto"/>
                </w:tcPr>
                <w:p w14:paraId="140B6880" w14:textId="77777777" w:rsidR="0096675C" w:rsidRPr="009A7FCC" w:rsidRDefault="0096675C" w:rsidP="0096675C">
                  <w:pPr>
                    <w:rPr>
                      <w:rFonts w:ascii="Arial" w:hAnsi="Arial" w:cs="Arial"/>
                      <w:sz w:val="10"/>
                    </w:rPr>
                  </w:pPr>
                </w:p>
              </w:tc>
            </w:tr>
            <w:tr w:rsidR="00D47A24" w:rsidRPr="009A7FCC" w14:paraId="42748D5B" w14:textId="77777777" w:rsidTr="00D47A24">
              <w:trPr>
                <w:trHeight w:val="288"/>
              </w:trPr>
              <w:tc>
                <w:tcPr>
                  <w:tcW w:w="5275" w:type="dxa"/>
                  <w:shd w:val="clear" w:color="auto" w:fill="auto"/>
                  <w:vAlign w:val="center"/>
                </w:tcPr>
                <w:p w14:paraId="757324C0" w14:textId="60A55185" w:rsidR="00D47A24" w:rsidRPr="009A7FCC" w:rsidRDefault="004B51EC" w:rsidP="006F1E7F">
                  <w:pPr>
                    <w:rPr>
                      <w:rFonts w:ascii="Arial" w:hAnsi="Arial" w:cs="Arial"/>
                      <w:sz w:val="20"/>
                    </w:rPr>
                  </w:pPr>
                  <w:r>
                    <w:rPr>
                      <w:rFonts w:ascii="Arial" w:hAnsi="Arial" w:cs="Arial"/>
                      <w:sz w:val="20"/>
                    </w:rPr>
                    <w:t>PHPM 6</w:t>
                  </w:r>
                  <w:r w:rsidR="006F1E7F">
                    <w:rPr>
                      <w:rFonts w:ascii="Arial" w:hAnsi="Arial" w:cs="Arial"/>
                      <w:sz w:val="20"/>
                    </w:rPr>
                    <w:t>37</w:t>
                  </w:r>
                  <w:r w:rsidR="00D47A24">
                    <w:rPr>
                      <w:rFonts w:ascii="Arial" w:hAnsi="Arial" w:cs="Arial"/>
                      <w:sz w:val="20"/>
                    </w:rPr>
                    <w:t xml:space="preserve">: </w:t>
                  </w:r>
                  <w:r>
                    <w:rPr>
                      <w:rFonts w:ascii="Arial" w:hAnsi="Arial" w:cs="Arial"/>
                      <w:sz w:val="20"/>
                    </w:rPr>
                    <w:t>Political Foundations of Public Health</w:t>
                  </w:r>
                </w:p>
              </w:tc>
              <w:tc>
                <w:tcPr>
                  <w:tcW w:w="5232" w:type="dxa"/>
                  <w:gridSpan w:val="2"/>
                  <w:shd w:val="clear" w:color="auto" w:fill="auto"/>
                </w:tcPr>
                <w:p w14:paraId="5D55DFB8" w14:textId="77777777" w:rsidR="00D47A24" w:rsidRPr="009A7FCC" w:rsidRDefault="00D47A24" w:rsidP="00D47A24">
                  <w:pPr>
                    <w:rPr>
                      <w:rFonts w:ascii="Arial" w:hAnsi="Arial" w:cs="Arial"/>
                      <w:sz w:val="20"/>
                    </w:rPr>
                  </w:pPr>
                  <w:r>
                    <w:rPr>
                      <w:rFonts w:ascii="Arial" w:hAnsi="Arial" w:cs="Arial"/>
                      <w:sz w:val="20"/>
                    </w:rPr>
                    <w:fldChar w:fldCharType="begin">
                      <w:ffData>
                        <w:name w:val="Text81"/>
                        <w:enabled/>
                        <w:calcOnExit w:val="0"/>
                        <w:textInput/>
                      </w:ffData>
                    </w:fldChar>
                  </w:r>
                  <w:bookmarkStart w:id="0" w:name="Text8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0"/>
                </w:p>
              </w:tc>
            </w:tr>
            <w:tr w:rsidR="00D47A24" w:rsidRPr="009A7FCC" w14:paraId="74FD3250" w14:textId="77777777" w:rsidTr="00D47A24">
              <w:trPr>
                <w:trHeight w:val="288"/>
              </w:trPr>
              <w:tc>
                <w:tcPr>
                  <w:tcW w:w="5275" w:type="dxa"/>
                  <w:shd w:val="clear" w:color="auto" w:fill="auto"/>
                  <w:vAlign w:val="center"/>
                </w:tcPr>
                <w:p w14:paraId="0C5FAB09" w14:textId="5BCCE99F" w:rsidR="00D47A24" w:rsidRPr="009A7FCC" w:rsidRDefault="00D47A24" w:rsidP="008921D6">
                  <w:pPr>
                    <w:rPr>
                      <w:rFonts w:ascii="Arial" w:hAnsi="Arial" w:cs="Arial"/>
                      <w:sz w:val="20"/>
                    </w:rPr>
                  </w:pPr>
                  <w:r>
                    <w:rPr>
                      <w:rFonts w:ascii="Arial" w:hAnsi="Arial" w:cs="Arial"/>
                      <w:sz w:val="20"/>
                    </w:rPr>
                    <w:t>Term (</w:t>
                  </w:r>
                  <w:r w:rsidR="008921D6">
                    <w:rPr>
                      <w:rFonts w:ascii="Arial" w:hAnsi="Arial" w:cs="Arial"/>
                      <w:sz w:val="20"/>
                    </w:rPr>
                    <w:t>Spring 2019</w:t>
                  </w:r>
                  <w:r w:rsidRPr="009A7FCC">
                    <w:rPr>
                      <w:rFonts w:ascii="Arial" w:hAnsi="Arial" w:cs="Arial"/>
                      <w:sz w:val="20"/>
                    </w:rPr>
                    <w:t>)</w:t>
                  </w:r>
                </w:p>
              </w:tc>
              <w:tc>
                <w:tcPr>
                  <w:tcW w:w="5232" w:type="dxa"/>
                  <w:gridSpan w:val="2"/>
                  <w:shd w:val="clear" w:color="auto" w:fill="auto"/>
                </w:tcPr>
                <w:p w14:paraId="4D313CFA" w14:textId="77777777" w:rsidR="00D47A24" w:rsidRPr="009A7FCC" w:rsidRDefault="00D47A24" w:rsidP="00D47A24">
                  <w:pPr>
                    <w:rPr>
                      <w:rFonts w:ascii="Arial" w:hAnsi="Arial" w:cs="Arial"/>
                      <w:sz w:val="20"/>
                    </w:rPr>
                  </w:pPr>
                  <w:r>
                    <w:rPr>
                      <w:rFonts w:ascii="Arial" w:hAnsi="Arial" w:cs="Arial"/>
                      <w:sz w:val="20"/>
                    </w:rPr>
                    <w:fldChar w:fldCharType="begin">
                      <w:ffData>
                        <w:name w:val="Text82"/>
                        <w:enabled/>
                        <w:calcOnExit w:val="0"/>
                        <w:textInput/>
                      </w:ffData>
                    </w:fldChar>
                  </w:r>
                  <w:bookmarkStart w:id="1" w:name="Text8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r>
            <w:tr w:rsidR="00D47A24" w:rsidRPr="009A7FCC" w14:paraId="21F73D60" w14:textId="77777777" w:rsidTr="00D47A24">
              <w:trPr>
                <w:trHeight w:val="288"/>
              </w:trPr>
              <w:tc>
                <w:tcPr>
                  <w:tcW w:w="5275" w:type="dxa"/>
                  <w:shd w:val="clear" w:color="auto" w:fill="auto"/>
                  <w:vAlign w:val="center"/>
                </w:tcPr>
                <w:p w14:paraId="30800BB1" w14:textId="2CFA51B1" w:rsidR="00D47A24" w:rsidRPr="009A7FCC" w:rsidRDefault="00D47A24" w:rsidP="004B51EC">
                  <w:pPr>
                    <w:rPr>
                      <w:rFonts w:ascii="Arial" w:hAnsi="Arial" w:cs="Arial"/>
                      <w:sz w:val="20"/>
                    </w:rPr>
                  </w:pPr>
                  <w:r>
                    <w:rPr>
                      <w:rFonts w:ascii="Arial" w:hAnsi="Arial" w:cs="Arial"/>
                      <w:sz w:val="20"/>
                    </w:rPr>
                    <w:t>SPH Classroom Building 1</w:t>
                  </w:r>
                  <w:r w:rsidR="004008CF">
                    <w:rPr>
                      <w:rFonts w:ascii="Arial" w:hAnsi="Arial" w:cs="Arial"/>
                      <w:sz w:val="20"/>
                    </w:rPr>
                    <w:t>09</w:t>
                  </w:r>
                </w:p>
              </w:tc>
              <w:tc>
                <w:tcPr>
                  <w:tcW w:w="5232" w:type="dxa"/>
                  <w:gridSpan w:val="2"/>
                  <w:shd w:val="clear" w:color="auto" w:fill="auto"/>
                </w:tcPr>
                <w:p w14:paraId="3B4D5D0B" w14:textId="77777777" w:rsidR="00D47A24" w:rsidRPr="009A7FCC" w:rsidRDefault="00D47A24" w:rsidP="00D47A24">
                  <w:pPr>
                    <w:rPr>
                      <w:rFonts w:ascii="Arial" w:hAnsi="Arial" w:cs="Arial"/>
                      <w:sz w:val="20"/>
                    </w:rPr>
                  </w:pPr>
                  <w:r>
                    <w:rPr>
                      <w:rFonts w:ascii="Arial" w:hAnsi="Arial" w:cs="Arial"/>
                      <w:sz w:val="20"/>
                    </w:rPr>
                    <w:fldChar w:fldCharType="begin">
                      <w:ffData>
                        <w:name w:val="Text83"/>
                        <w:enabled/>
                        <w:calcOnExit w:val="0"/>
                        <w:textInput/>
                      </w:ffData>
                    </w:fldChar>
                  </w:r>
                  <w:bookmarkStart w:id="2" w:name="Text8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r>
            <w:tr w:rsidR="00D47A24" w:rsidRPr="009A7FCC" w14:paraId="48AEE8C2" w14:textId="77777777" w:rsidTr="00D47A24">
              <w:trPr>
                <w:trHeight w:val="288"/>
              </w:trPr>
              <w:tc>
                <w:tcPr>
                  <w:tcW w:w="5275" w:type="dxa"/>
                  <w:shd w:val="clear" w:color="auto" w:fill="auto"/>
                  <w:vAlign w:val="center"/>
                </w:tcPr>
                <w:p w14:paraId="24FA3F34" w14:textId="77777777" w:rsidR="00D47A24" w:rsidRPr="009A7FCC" w:rsidRDefault="00D47A24" w:rsidP="00D47A24">
                  <w:pPr>
                    <w:rPr>
                      <w:rFonts w:ascii="Arial" w:hAnsi="Arial" w:cs="Arial"/>
                      <w:sz w:val="20"/>
                    </w:rPr>
                  </w:pPr>
                </w:p>
              </w:tc>
              <w:tc>
                <w:tcPr>
                  <w:tcW w:w="5232" w:type="dxa"/>
                  <w:gridSpan w:val="2"/>
                  <w:shd w:val="clear" w:color="auto" w:fill="auto"/>
                </w:tcPr>
                <w:p w14:paraId="2F5771A1" w14:textId="77777777" w:rsidR="00D47A24" w:rsidRPr="009A7FCC" w:rsidRDefault="00D47A24" w:rsidP="00D47A24">
                  <w:pPr>
                    <w:rPr>
                      <w:rFonts w:ascii="Arial" w:hAnsi="Arial" w:cs="Arial"/>
                      <w:sz w:val="20"/>
                    </w:rPr>
                  </w:pPr>
                </w:p>
              </w:tc>
            </w:tr>
            <w:tr w:rsidR="00D47A24" w:rsidRPr="009A7FCC" w14:paraId="37EE2D96" w14:textId="77777777" w:rsidTr="00D47A24">
              <w:trPr>
                <w:trHeight w:val="288"/>
              </w:trPr>
              <w:tc>
                <w:tcPr>
                  <w:tcW w:w="5275" w:type="dxa"/>
                  <w:shd w:val="clear" w:color="auto" w:fill="auto"/>
                  <w:vAlign w:val="center"/>
                </w:tcPr>
                <w:p w14:paraId="66BFF98E" w14:textId="77777777" w:rsidR="00D47A24" w:rsidRDefault="00D47A24" w:rsidP="00D47A24">
                  <w:pPr>
                    <w:rPr>
                      <w:rFonts w:ascii="Arial" w:hAnsi="Arial" w:cs="Arial"/>
                      <w:sz w:val="20"/>
                    </w:rPr>
                  </w:pPr>
                  <w:r>
                    <w:rPr>
                      <w:rFonts w:ascii="Arial" w:hAnsi="Arial" w:cs="Arial"/>
                      <w:sz w:val="20"/>
                    </w:rPr>
                    <w:t>Instructor: Timothy Callaghan, PhD</w:t>
                  </w:r>
                </w:p>
                <w:p w14:paraId="6DD5AD0D" w14:textId="77777777" w:rsidR="00D47A24" w:rsidRDefault="00D47A24" w:rsidP="00D47A24">
                  <w:pPr>
                    <w:rPr>
                      <w:rFonts w:ascii="Arial" w:hAnsi="Arial" w:cs="Arial"/>
                      <w:sz w:val="20"/>
                    </w:rPr>
                  </w:pPr>
                  <w:r>
                    <w:rPr>
                      <w:rFonts w:ascii="Arial" w:hAnsi="Arial" w:cs="Arial"/>
                      <w:sz w:val="20"/>
                    </w:rPr>
                    <w:t>Assistant Professor</w:t>
                  </w:r>
                </w:p>
                <w:p w14:paraId="395CBE37" w14:textId="77777777" w:rsidR="00D47A24" w:rsidRDefault="00D47A24" w:rsidP="00D47A24">
                  <w:pPr>
                    <w:rPr>
                      <w:rFonts w:ascii="Arial" w:hAnsi="Arial" w:cs="Arial"/>
                      <w:sz w:val="20"/>
                    </w:rPr>
                  </w:pPr>
                  <w:r>
                    <w:rPr>
                      <w:rFonts w:ascii="Arial" w:hAnsi="Arial" w:cs="Arial"/>
                      <w:sz w:val="20"/>
                    </w:rPr>
                    <w:t>Department of Health Policy and Management</w:t>
                  </w:r>
                </w:p>
                <w:p w14:paraId="792427F3" w14:textId="35FA0C70" w:rsidR="00D47A24" w:rsidRPr="009A7FCC" w:rsidRDefault="00D47A24" w:rsidP="00D47A24">
                  <w:pPr>
                    <w:rPr>
                      <w:rFonts w:ascii="Arial" w:hAnsi="Arial" w:cs="Arial"/>
                      <w:sz w:val="20"/>
                    </w:rPr>
                  </w:pPr>
                  <w:r>
                    <w:rPr>
                      <w:rFonts w:ascii="Arial" w:hAnsi="Arial" w:cs="Arial"/>
                      <w:sz w:val="20"/>
                    </w:rPr>
                    <w:t>SPH Administration Building, Rm. 122</w:t>
                  </w:r>
                </w:p>
              </w:tc>
              <w:tc>
                <w:tcPr>
                  <w:tcW w:w="5232" w:type="dxa"/>
                  <w:gridSpan w:val="2"/>
                  <w:shd w:val="clear" w:color="auto" w:fill="auto"/>
                </w:tcPr>
                <w:p w14:paraId="7B1D8E6F" w14:textId="77777777" w:rsidR="00D47A24" w:rsidRPr="009A7FCC" w:rsidRDefault="00D47A24" w:rsidP="00D47A24">
                  <w:pPr>
                    <w:rPr>
                      <w:rFonts w:ascii="Arial" w:hAnsi="Arial" w:cs="Arial"/>
                      <w:sz w:val="20"/>
                    </w:rPr>
                  </w:pPr>
                  <w:r>
                    <w:rPr>
                      <w:rFonts w:ascii="Arial" w:hAnsi="Arial" w:cs="Arial"/>
                      <w:sz w:val="20"/>
                    </w:rPr>
                    <w:fldChar w:fldCharType="begin">
                      <w:ffData>
                        <w:name w:val="Text84"/>
                        <w:enabled/>
                        <w:calcOnExit w:val="0"/>
                        <w:textInput/>
                      </w:ffData>
                    </w:fldChar>
                  </w:r>
                  <w:bookmarkStart w:id="3" w:name="Text8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r w:rsidR="00D47A24" w:rsidRPr="009A7FCC" w14:paraId="02037A87" w14:textId="77777777" w:rsidTr="00D47A24">
              <w:trPr>
                <w:trHeight w:val="288"/>
              </w:trPr>
              <w:tc>
                <w:tcPr>
                  <w:tcW w:w="5275" w:type="dxa"/>
                  <w:shd w:val="clear" w:color="auto" w:fill="auto"/>
                  <w:vAlign w:val="center"/>
                </w:tcPr>
                <w:p w14:paraId="4757B7AC" w14:textId="77777777" w:rsidR="00D47A24" w:rsidRDefault="00D47A24" w:rsidP="00D47A24">
                  <w:pPr>
                    <w:rPr>
                      <w:rFonts w:ascii="Arial" w:hAnsi="Arial" w:cs="Arial"/>
                      <w:sz w:val="20"/>
                    </w:rPr>
                  </w:pPr>
                </w:p>
              </w:tc>
              <w:tc>
                <w:tcPr>
                  <w:tcW w:w="5232" w:type="dxa"/>
                  <w:gridSpan w:val="2"/>
                  <w:shd w:val="clear" w:color="auto" w:fill="auto"/>
                </w:tcPr>
                <w:p w14:paraId="0B2E15B5" w14:textId="77777777" w:rsidR="00D47A24" w:rsidRPr="009A7FCC" w:rsidRDefault="00D47A24" w:rsidP="00D47A24">
                  <w:pPr>
                    <w:rPr>
                      <w:rFonts w:ascii="Arial" w:hAnsi="Arial" w:cs="Arial"/>
                      <w:sz w:val="20"/>
                    </w:rPr>
                  </w:pPr>
                </w:p>
              </w:tc>
            </w:tr>
            <w:tr w:rsidR="00D47A24" w:rsidRPr="009A7FCC" w14:paraId="38B800CA" w14:textId="77777777" w:rsidTr="00D47A24">
              <w:trPr>
                <w:trHeight w:val="288"/>
              </w:trPr>
              <w:tc>
                <w:tcPr>
                  <w:tcW w:w="5275" w:type="dxa"/>
                  <w:shd w:val="clear" w:color="auto" w:fill="auto"/>
                  <w:vAlign w:val="center"/>
                </w:tcPr>
                <w:p w14:paraId="5A80423E" w14:textId="49180A1F" w:rsidR="00D47A24" w:rsidRPr="009A7FCC" w:rsidRDefault="00D47A24" w:rsidP="00D47A24">
                  <w:pPr>
                    <w:rPr>
                      <w:rFonts w:ascii="Arial" w:hAnsi="Arial" w:cs="Arial"/>
                      <w:sz w:val="20"/>
                    </w:rPr>
                  </w:pPr>
                  <w:r w:rsidRPr="009A7FCC">
                    <w:rPr>
                      <w:rFonts w:ascii="Arial" w:hAnsi="Arial" w:cs="Arial"/>
                      <w:sz w:val="20"/>
                    </w:rPr>
                    <w:t>Telephone number</w:t>
                  </w:r>
                  <w:r>
                    <w:rPr>
                      <w:rFonts w:ascii="Arial" w:hAnsi="Arial" w:cs="Arial"/>
                      <w:sz w:val="20"/>
                    </w:rPr>
                    <w:t>: 979-436-0960</w:t>
                  </w:r>
                </w:p>
              </w:tc>
              <w:tc>
                <w:tcPr>
                  <w:tcW w:w="5232" w:type="dxa"/>
                  <w:gridSpan w:val="2"/>
                  <w:shd w:val="clear" w:color="auto" w:fill="auto"/>
                </w:tcPr>
                <w:p w14:paraId="057A1D05" w14:textId="77777777" w:rsidR="00D47A24" w:rsidRPr="009A7FCC" w:rsidRDefault="00D47A24" w:rsidP="00D47A24">
                  <w:pPr>
                    <w:rPr>
                      <w:rFonts w:ascii="Arial" w:hAnsi="Arial" w:cs="Arial"/>
                      <w:sz w:val="20"/>
                    </w:rPr>
                  </w:pPr>
                  <w:r w:rsidRPr="009A7FCC">
                    <w:rPr>
                      <w:rFonts w:ascii="Arial" w:hAnsi="Arial" w:cs="Arial"/>
                      <w:sz w:val="20"/>
                    </w:rPr>
                    <w:fldChar w:fldCharType="begin">
                      <w:ffData>
                        <w:name w:val="Text24"/>
                        <w:enabled/>
                        <w:calcOnExit w:val="0"/>
                        <w:textInput/>
                      </w:ffData>
                    </w:fldChar>
                  </w:r>
                  <w:r w:rsidRPr="009A7FCC">
                    <w:rPr>
                      <w:rFonts w:ascii="Arial" w:hAnsi="Arial" w:cs="Arial"/>
                      <w:sz w:val="20"/>
                    </w:rPr>
                    <w:instrText xml:space="preserve"> FORMTEXT </w:instrText>
                  </w:r>
                  <w:r w:rsidRPr="009A7FCC">
                    <w:rPr>
                      <w:rFonts w:ascii="Arial" w:hAnsi="Arial" w:cs="Arial"/>
                      <w:sz w:val="20"/>
                    </w:rPr>
                  </w:r>
                  <w:r w:rsidRPr="009A7FCC">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9A7FCC">
                    <w:rPr>
                      <w:rFonts w:ascii="Arial" w:hAnsi="Arial" w:cs="Arial"/>
                      <w:sz w:val="20"/>
                    </w:rPr>
                    <w:fldChar w:fldCharType="end"/>
                  </w:r>
                </w:p>
              </w:tc>
            </w:tr>
            <w:tr w:rsidR="00D47A24" w:rsidRPr="009A7FCC" w14:paraId="6A938D3B" w14:textId="77777777" w:rsidTr="00D47A24">
              <w:trPr>
                <w:trHeight w:val="288"/>
              </w:trPr>
              <w:tc>
                <w:tcPr>
                  <w:tcW w:w="5275" w:type="dxa"/>
                  <w:shd w:val="clear" w:color="auto" w:fill="auto"/>
                  <w:vAlign w:val="center"/>
                </w:tcPr>
                <w:p w14:paraId="0603132A" w14:textId="2502F78A" w:rsidR="00D47A24" w:rsidRPr="009A7FCC" w:rsidRDefault="00D47A24" w:rsidP="00D47A24">
                  <w:pPr>
                    <w:rPr>
                      <w:rFonts w:ascii="Arial" w:hAnsi="Arial" w:cs="Arial"/>
                      <w:sz w:val="20"/>
                    </w:rPr>
                  </w:pPr>
                  <w:r w:rsidRPr="009A7FCC">
                    <w:rPr>
                      <w:rFonts w:ascii="Arial" w:hAnsi="Arial" w:cs="Arial"/>
                      <w:sz w:val="20"/>
                    </w:rPr>
                    <w:t>Email address</w:t>
                  </w:r>
                  <w:r>
                    <w:rPr>
                      <w:rFonts w:ascii="Arial" w:hAnsi="Arial" w:cs="Arial"/>
                      <w:sz w:val="20"/>
                    </w:rPr>
                    <w:t xml:space="preserve">: </w:t>
                  </w:r>
                  <w:hyperlink r:id="rId9" w:history="1">
                    <w:r w:rsidRPr="00320625">
                      <w:rPr>
                        <w:rStyle w:val="Hyperlink"/>
                        <w:rFonts w:ascii="Arial" w:hAnsi="Arial" w:cs="Arial"/>
                        <w:sz w:val="20"/>
                      </w:rPr>
                      <w:t>callaghan@sph.tamhsc.edu</w:t>
                    </w:r>
                  </w:hyperlink>
                </w:p>
              </w:tc>
              <w:tc>
                <w:tcPr>
                  <w:tcW w:w="5232" w:type="dxa"/>
                  <w:gridSpan w:val="2"/>
                  <w:shd w:val="clear" w:color="auto" w:fill="auto"/>
                </w:tcPr>
                <w:p w14:paraId="3F02D433" w14:textId="77777777" w:rsidR="00D47A24" w:rsidRPr="009A7FCC" w:rsidRDefault="00D47A24" w:rsidP="00D47A24">
                  <w:pPr>
                    <w:rPr>
                      <w:rFonts w:ascii="Arial" w:hAnsi="Arial" w:cs="Arial"/>
                      <w:sz w:val="20"/>
                    </w:rPr>
                  </w:pPr>
                  <w:r w:rsidRPr="009A7FCC">
                    <w:rPr>
                      <w:rFonts w:ascii="Arial" w:hAnsi="Arial" w:cs="Arial"/>
                      <w:sz w:val="20"/>
                    </w:rPr>
                    <w:fldChar w:fldCharType="begin">
                      <w:ffData>
                        <w:name w:val="Text26"/>
                        <w:enabled/>
                        <w:calcOnExit w:val="0"/>
                        <w:textInput/>
                      </w:ffData>
                    </w:fldChar>
                  </w:r>
                  <w:r w:rsidRPr="009A7FCC">
                    <w:rPr>
                      <w:rFonts w:ascii="Arial" w:hAnsi="Arial" w:cs="Arial"/>
                      <w:sz w:val="20"/>
                    </w:rPr>
                    <w:instrText xml:space="preserve"> FORMTEXT </w:instrText>
                  </w:r>
                  <w:r w:rsidRPr="009A7FCC">
                    <w:rPr>
                      <w:rFonts w:ascii="Arial" w:hAnsi="Arial" w:cs="Arial"/>
                      <w:sz w:val="20"/>
                    </w:rPr>
                  </w:r>
                  <w:r w:rsidRPr="009A7FCC">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9A7FCC">
                    <w:rPr>
                      <w:rFonts w:ascii="Arial" w:hAnsi="Arial" w:cs="Arial"/>
                      <w:sz w:val="20"/>
                    </w:rPr>
                    <w:fldChar w:fldCharType="end"/>
                  </w:r>
                </w:p>
              </w:tc>
            </w:tr>
            <w:tr w:rsidR="00D47A24" w:rsidRPr="009A7FCC" w14:paraId="629BA4D6" w14:textId="77777777" w:rsidTr="00D47A24">
              <w:trPr>
                <w:trHeight w:val="288"/>
              </w:trPr>
              <w:tc>
                <w:tcPr>
                  <w:tcW w:w="5275" w:type="dxa"/>
                  <w:shd w:val="clear" w:color="auto" w:fill="auto"/>
                  <w:vAlign w:val="center"/>
                </w:tcPr>
                <w:p w14:paraId="399DEF12" w14:textId="3B8D9913" w:rsidR="00D47A24" w:rsidRPr="009A7FCC" w:rsidRDefault="00D47A24" w:rsidP="00CD1C36">
                  <w:pPr>
                    <w:rPr>
                      <w:rFonts w:ascii="Arial" w:hAnsi="Arial" w:cs="Arial"/>
                      <w:sz w:val="20"/>
                    </w:rPr>
                  </w:pPr>
                  <w:r w:rsidRPr="009A7FCC">
                    <w:rPr>
                      <w:rFonts w:ascii="Arial" w:hAnsi="Arial" w:cs="Arial"/>
                      <w:sz w:val="20"/>
                    </w:rPr>
                    <w:t>Office hours</w:t>
                  </w:r>
                  <w:r>
                    <w:rPr>
                      <w:rFonts w:ascii="Arial" w:hAnsi="Arial" w:cs="Arial"/>
                      <w:sz w:val="20"/>
                    </w:rPr>
                    <w:t xml:space="preserve">: </w:t>
                  </w:r>
                  <w:r w:rsidR="00CD1C36">
                    <w:rPr>
                      <w:rFonts w:ascii="Arial" w:hAnsi="Arial" w:cs="Arial"/>
                      <w:sz w:val="20"/>
                    </w:rPr>
                    <w:t>Monday</w:t>
                  </w:r>
                  <w:r>
                    <w:rPr>
                      <w:rFonts w:ascii="Arial" w:hAnsi="Arial" w:cs="Arial"/>
                      <w:sz w:val="20"/>
                    </w:rPr>
                    <w:t xml:space="preserve">: </w:t>
                  </w:r>
                  <w:r w:rsidR="00CD1C36">
                    <w:rPr>
                      <w:rFonts w:ascii="Arial" w:hAnsi="Arial" w:cs="Arial"/>
                      <w:sz w:val="20"/>
                    </w:rPr>
                    <w:t>9:30-11:30am</w:t>
                  </w:r>
                </w:p>
              </w:tc>
              <w:tc>
                <w:tcPr>
                  <w:tcW w:w="5232" w:type="dxa"/>
                  <w:gridSpan w:val="2"/>
                  <w:shd w:val="clear" w:color="auto" w:fill="auto"/>
                </w:tcPr>
                <w:p w14:paraId="7AE948D2" w14:textId="77777777" w:rsidR="00D47A24" w:rsidRPr="009A7FCC" w:rsidRDefault="00D47A24" w:rsidP="00D47A24">
                  <w:pPr>
                    <w:rPr>
                      <w:rFonts w:ascii="Arial" w:hAnsi="Arial" w:cs="Arial"/>
                      <w:sz w:val="20"/>
                    </w:rPr>
                  </w:pPr>
                  <w:r w:rsidRPr="009A7FCC">
                    <w:rPr>
                      <w:rFonts w:ascii="Arial" w:hAnsi="Arial" w:cs="Arial"/>
                      <w:sz w:val="20"/>
                    </w:rPr>
                    <w:fldChar w:fldCharType="begin">
                      <w:ffData>
                        <w:name w:val="Text27"/>
                        <w:enabled/>
                        <w:calcOnExit w:val="0"/>
                        <w:textInput/>
                      </w:ffData>
                    </w:fldChar>
                  </w:r>
                  <w:r w:rsidRPr="009A7FCC">
                    <w:rPr>
                      <w:rFonts w:ascii="Arial" w:hAnsi="Arial" w:cs="Arial"/>
                      <w:sz w:val="20"/>
                    </w:rPr>
                    <w:instrText xml:space="preserve"> FORMTEXT </w:instrText>
                  </w:r>
                  <w:r w:rsidRPr="009A7FCC">
                    <w:rPr>
                      <w:rFonts w:ascii="Arial" w:hAnsi="Arial" w:cs="Arial"/>
                      <w:sz w:val="20"/>
                    </w:rPr>
                  </w:r>
                  <w:r w:rsidRPr="009A7FCC">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9A7FCC">
                    <w:rPr>
                      <w:rFonts w:ascii="Arial" w:hAnsi="Arial" w:cs="Arial"/>
                      <w:sz w:val="20"/>
                    </w:rPr>
                    <w:fldChar w:fldCharType="end"/>
                  </w:r>
                </w:p>
              </w:tc>
            </w:tr>
            <w:tr w:rsidR="00D47A24" w:rsidRPr="009A7FCC" w14:paraId="360463B7" w14:textId="77777777" w:rsidTr="00D47A24">
              <w:trPr>
                <w:trHeight w:val="288"/>
              </w:trPr>
              <w:tc>
                <w:tcPr>
                  <w:tcW w:w="5275" w:type="dxa"/>
                  <w:shd w:val="clear" w:color="auto" w:fill="auto"/>
                  <w:vAlign w:val="center"/>
                </w:tcPr>
                <w:p w14:paraId="080F8C06" w14:textId="21555459" w:rsidR="00D47A24" w:rsidRPr="009A7FCC" w:rsidRDefault="00D47A24" w:rsidP="00D47A24">
                  <w:pPr>
                    <w:rPr>
                      <w:rFonts w:ascii="Arial" w:hAnsi="Arial" w:cs="Arial"/>
                      <w:sz w:val="20"/>
                    </w:rPr>
                  </w:pPr>
                  <w:r w:rsidRPr="009A7FCC">
                    <w:rPr>
                      <w:rFonts w:ascii="Arial" w:hAnsi="Arial" w:cs="Arial"/>
                      <w:sz w:val="20"/>
                    </w:rPr>
                    <w:t>Office location</w:t>
                  </w:r>
                  <w:r>
                    <w:rPr>
                      <w:rFonts w:ascii="Arial" w:hAnsi="Arial" w:cs="Arial"/>
                      <w:sz w:val="20"/>
                    </w:rPr>
                    <w:t>: SPH Admin. 122</w:t>
                  </w:r>
                </w:p>
              </w:tc>
              <w:tc>
                <w:tcPr>
                  <w:tcW w:w="5232" w:type="dxa"/>
                  <w:gridSpan w:val="2"/>
                  <w:shd w:val="clear" w:color="auto" w:fill="auto"/>
                </w:tcPr>
                <w:p w14:paraId="577B7355" w14:textId="77777777" w:rsidR="00D47A24" w:rsidRPr="009A7FCC" w:rsidRDefault="00D47A24" w:rsidP="00D47A24">
                  <w:pPr>
                    <w:rPr>
                      <w:rFonts w:ascii="Arial" w:hAnsi="Arial" w:cs="Arial"/>
                      <w:sz w:val="20"/>
                    </w:rPr>
                  </w:pPr>
                  <w:r w:rsidRPr="009A7FCC">
                    <w:rPr>
                      <w:rFonts w:ascii="Arial" w:hAnsi="Arial" w:cs="Arial"/>
                      <w:sz w:val="20"/>
                    </w:rPr>
                    <w:fldChar w:fldCharType="begin">
                      <w:ffData>
                        <w:name w:val="Text28"/>
                        <w:enabled/>
                        <w:calcOnExit w:val="0"/>
                        <w:textInput/>
                      </w:ffData>
                    </w:fldChar>
                  </w:r>
                  <w:r w:rsidRPr="009A7FCC">
                    <w:rPr>
                      <w:rFonts w:ascii="Arial" w:hAnsi="Arial" w:cs="Arial"/>
                      <w:sz w:val="20"/>
                    </w:rPr>
                    <w:instrText xml:space="preserve"> FORMTEXT </w:instrText>
                  </w:r>
                  <w:r w:rsidRPr="009A7FCC">
                    <w:rPr>
                      <w:rFonts w:ascii="Arial" w:hAnsi="Arial" w:cs="Arial"/>
                      <w:sz w:val="20"/>
                    </w:rPr>
                  </w:r>
                  <w:r w:rsidRPr="009A7FCC">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9A7FCC">
                    <w:rPr>
                      <w:rFonts w:ascii="Arial" w:hAnsi="Arial" w:cs="Arial"/>
                      <w:sz w:val="20"/>
                    </w:rPr>
                    <w:fldChar w:fldCharType="end"/>
                  </w:r>
                </w:p>
              </w:tc>
            </w:tr>
            <w:tr w:rsidR="00D47A24" w:rsidRPr="009A7FCC" w14:paraId="33FBE06B" w14:textId="77777777" w:rsidTr="00D47A24">
              <w:trPr>
                <w:trHeight w:val="288"/>
              </w:trPr>
              <w:tc>
                <w:tcPr>
                  <w:tcW w:w="5275" w:type="dxa"/>
                  <w:shd w:val="clear" w:color="auto" w:fill="auto"/>
                  <w:vAlign w:val="center"/>
                </w:tcPr>
                <w:p w14:paraId="6172232B" w14:textId="42363F33" w:rsidR="00D47A24" w:rsidRPr="009A7FCC" w:rsidRDefault="00D47A24" w:rsidP="00D47A24">
                  <w:pPr>
                    <w:rPr>
                      <w:rFonts w:ascii="Arial" w:hAnsi="Arial" w:cs="Arial"/>
                      <w:sz w:val="20"/>
                    </w:rPr>
                  </w:pPr>
                </w:p>
              </w:tc>
              <w:tc>
                <w:tcPr>
                  <w:tcW w:w="5232" w:type="dxa"/>
                  <w:gridSpan w:val="2"/>
                  <w:shd w:val="clear" w:color="auto" w:fill="auto"/>
                </w:tcPr>
                <w:p w14:paraId="72BC1198" w14:textId="77777777" w:rsidR="00D47A24" w:rsidRPr="009A7FCC" w:rsidRDefault="00D47A24" w:rsidP="00D47A24">
                  <w:pPr>
                    <w:rPr>
                      <w:rFonts w:ascii="Arial" w:hAnsi="Arial" w:cs="Arial"/>
                      <w:sz w:val="20"/>
                    </w:rPr>
                  </w:pPr>
                  <w:r w:rsidRPr="009A7FCC">
                    <w:rPr>
                      <w:rFonts w:ascii="Arial" w:hAnsi="Arial" w:cs="Arial"/>
                      <w:sz w:val="20"/>
                    </w:rPr>
                    <w:fldChar w:fldCharType="begin">
                      <w:ffData>
                        <w:name w:val="Text25"/>
                        <w:enabled/>
                        <w:calcOnExit w:val="0"/>
                        <w:textInput/>
                      </w:ffData>
                    </w:fldChar>
                  </w:r>
                  <w:r w:rsidRPr="009A7FCC">
                    <w:rPr>
                      <w:rFonts w:ascii="Arial" w:hAnsi="Arial" w:cs="Arial"/>
                      <w:sz w:val="20"/>
                    </w:rPr>
                    <w:instrText xml:space="preserve"> FORMTEXT </w:instrText>
                  </w:r>
                  <w:r w:rsidRPr="009A7FCC">
                    <w:rPr>
                      <w:rFonts w:ascii="Arial" w:hAnsi="Arial" w:cs="Arial"/>
                      <w:sz w:val="20"/>
                    </w:rPr>
                  </w:r>
                  <w:r w:rsidRPr="009A7FCC">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9A7FCC">
                    <w:rPr>
                      <w:rFonts w:ascii="Arial" w:hAnsi="Arial" w:cs="Arial"/>
                      <w:sz w:val="20"/>
                    </w:rPr>
                    <w:fldChar w:fldCharType="end"/>
                  </w:r>
                </w:p>
              </w:tc>
            </w:tr>
          </w:tbl>
          <w:p w14:paraId="60DD276F" w14:textId="77777777" w:rsidR="0017759C" w:rsidRPr="009A7FCC" w:rsidRDefault="0017759C">
            <w:pPr>
              <w:rPr>
                <w:sz w:val="10"/>
              </w:rPr>
            </w:pPr>
          </w:p>
        </w:tc>
      </w:tr>
      <w:tr w:rsidR="00396748" w:rsidRPr="009A7FCC" w14:paraId="6A1DAF58" w14:textId="77777777" w:rsidTr="0096675C">
        <w:tc>
          <w:tcPr>
            <w:tcW w:w="9720" w:type="dxa"/>
            <w:gridSpan w:val="4"/>
            <w:tcBorders>
              <w:bottom w:val="single" w:sz="4" w:space="0" w:color="auto"/>
            </w:tcBorders>
            <w:shd w:val="clear" w:color="auto" w:fill="auto"/>
          </w:tcPr>
          <w:p w14:paraId="4579BB92" w14:textId="77777777" w:rsidR="00396748" w:rsidRPr="009A7FCC" w:rsidRDefault="00396748" w:rsidP="006F1AEA">
            <w:pPr>
              <w:rPr>
                <w:rFonts w:ascii="Arial" w:hAnsi="Arial" w:cs="Arial"/>
                <w:sz w:val="20"/>
              </w:rPr>
            </w:pPr>
          </w:p>
        </w:tc>
      </w:tr>
      <w:tr w:rsidR="006A74A2" w:rsidRPr="009A7FCC" w14:paraId="237D3D8E" w14:textId="77777777" w:rsidTr="0096675C">
        <w:tc>
          <w:tcPr>
            <w:tcW w:w="9720"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14:paraId="0FDCC4F9" w14:textId="77777777" w:rsidR="006A74A2" w:rsidRPr="009A7FCC" w:rsidRDefault="006A74A2" w:rsidP="00DB4B11">
            <w:pPr>
              <w:rPr>
                <w:rFonts w:ascii="Arial" w:hAnsi="Arial" w:cs="Arial"/>
                <w:b/>
                <w:sz w:val="20"/>
              </w:rPr>
            </w:pPr>
            <w:r w:rsidRPr="009A7FCC">
              <w:rPr>
                <w:rFonts w:ascii="Arial" w:hAnsi="Arial" w:cs="Arial"/>
                <w:b/>
                <w:sz w:val="20"/>
              </w:rPr>
              <w:t xml:space="preserve">Course Description </w:t>
            </w:r>
          </w:p>
        </w:tc>
      </w:tr>
      <w:tr w:rsidR="006A74A2" w:rsidRPr="009A7FCC" w14:paraId="5A62F053" w14:textId="77777777" w:rsidTr="0096675C">
        <w:trPr>
          <w:trHeight w:val="89"/>
        </w:trPr>
        <w:tc>
          <w:tcPr>
            <w:tcW w:w="9720" w:type="dxa"/>
            <w:gridSpan w:val="4"/>
            <w:tcBorders>
              <w:top w:val="single" w:sz="4" w:space="0" w:color="auto"/>
            </w:tcBorders>
            <w:shd w:val="clear" w:color="auto" w:fill="auto"/>
          </w:tcPr>
          <w:p w14:paraId="16AF33CD" w14:textId="77777777" w:rsidR="006A74A2" w:rsidRPr="009A7FCC" w:rsidRDefault="006A74A2" w:rsidP="006F1AEA">
            <w:pPr>
              <w:rPr>
                <w:rFonts w:ascii="Arial" w:hAnsi="Arial" w:cs="Arial"/>
                <w:sz w:val="10"/>
              </w:rPr>
            </w:pPr>
          </w:p>
        </w:tc>
      </w:tr>
      <w:tr w:rsidR="006A74A2" w:rsidRPr="009A7FCC" w14:paraId="72BEFA2B" w14:textId="77777777" w:rsidTr="0096675C">
        <w:tc>
          <w:tcPr>
            <w:tcW w:w="9720" w:type="dxa"/>
            <w:gridSpan w:val="4"/>
            <w:shd w:val="clear" w:color="auto" w:fill="auto"/>
          </w:tcPr>
          <w:p w14:paraId="20AA8A7A" w14:textId="77777777" w:rsidR="00CD54DD" w:rsidRDefault="00CD54DD" w:rsidP="00303D96">
            <w:pPr>
              <w:rPr>
                <w:rFonts w:ascii="Arial" w:hAnsi="Arial" w:cs="Arial"/>
                <w:sz w:val="20"/>
                <w:szCs w:val="20"/>
              </w:rPr>
            </w:pPr>
          </w:p>
          <w:p w14:paraId="4C21C2A9" w14:textId="77777777" w:rsidR="00D47A24" w:rsidRDefault="00D47A24" w:rsidP="00D47A24">
            <w:pPr>
              <w:rPr>
                <w:rStyle w:val="apple-converted-space"/>
                <w:rFonts w:ascii="Calibri" w:hAnsi="Calibri"/>
                <w:color w:val="332C2C"/>
                <w:sz w:val="20"/>
                <w:szCs w:val="20"/>
                <w:shd w:val="clear" w:color="auto" w:fill="FFFFFF"/>
              </w:rPr>
            </w:pPr>
            <w:r>
              <w:rPr>
                <w:rFonts w:ascii="Arial" w:hAnsi="Arial" w:cs="Arial"/>
                <w:sz w:val="20"/>
              </w:rPr>
              <w:t>Study of how the political process works; discussion of how the political process shapes health policy; the identification of key theories of political science; evaluation of how current health policy impacts subsequent political debates</w:t>
            </w:r>
          </w:p>
          <w:p w14:paraId="16C3DB41" w14:textId="77777777" w:rsidR="00303D96" w:rsidRPr="00944ED3" w:rsidRDefault="00303D96" w:rsidP="00303D96">
            <w:pPr>
              <w:rPr>
                <w:rFonts w:ascii="Arial" w:hAnsi="Arial" w:cs="Arial"/>
                <w:sz w:val="20"/>
                <w:szCs w:val="20"/>
              </w:rPr>
            </w:pPr>
          </w:p>
        </w:tc>
      </w:tr>
      <w:tr w:rsidR="00DB4B11" w:rsidRPr="009A7FCC" w14:paraId="6D4AECA4" w14:textId="77777777" w:rsidTr="0096675C">
        <w:tc>
          <w:tcPr>
            <w:tcW w:w="9720" w:type="dxa"/>
            <w:gridSpan w:val="4"/>
            <w:tcBorders>
              <w:top w:val="single" w:sz="4" w:space="0" w:color="auto"/>
              <w:left w:val="single" w:sz="4" w:space="0" w:color="auto"/>
              <w:right w:val="single" w:sz="4" w:space="0" w:color="auto"/>
            </w:tcBorders>
            <w:shd w:val="clear" w:color="auto" w:fill="000000"/>
          </w:tcPr>
          <w:p w14:paraId="23902E3F" w14:textId="77777777" w:rsidR="00DB4B11" w:rsidRPr="009A7FCC" w:rsidRDefault="00DB4B11" w:rsidP="00DB4B11">
            <w:pPr>
              <w:rPr>
                <w:rFonts w:ascii="Arial" w:hAnsi="Arial" w:cs="Arial"/>
                <w:sz w:val="20"/>
              </w:rPr>
            </w:pPr>
            <w:r w:rsidRPr="009A7FCC">
              <w:rPr>
                <w:rFonts w:ascii="Arial" w:hAnsi="Arial" w:cs="Arial"/>
                <w:b/>
                <w:sz w:val="20"/>
              </w:rPr>
              <w:t>Prerequisites</w:t>
            </w:r>
          </w:p>
        </w:tc>
      </w:tr>
      <w:tr w:rsidR="00DB4B11" w:rsidRPr="009A7FCC" w14:paraId="6EA558B5" w14:textId="77777777" w:rsidTr="0096675C">
        <w:tc>
          <w:tcPr>
            <w:tcW w:w="9720" w:type="dxa"/>
            <w:gridSpan w:val="4"/>
            <w:shd w:val="clear" w:color="auto" w:fill="auto"/>
          </w:tcPr>
          <w:p w14:paraId="6E6553E6" w14:textId="3EF27865" w:rsidR="00DB4B11" w:rsidRPr="009A7FCC" w:rsidRDefault="009B3AC7" w:rsidP="00DB4B11">
            <w:pPr>
              <w:rPr>
                <w:rFonts w:ascii="Arial" w:hAnsi="Arial" w:cs="Arial"/>
                <w:sz w:val="20"/>
                <w:szCs w:val="20"/>
              </w:rPr>
            </w:pPr>
            <w:r>
              <w:rPr>
                <w:rFonts w:ascii="Arial" w:hAnsi="Arial" w:cs="Arial"/>
                <w:sz w:val="20"/>
              </w:rPr>
              <w:br/>
            </w:r>
            <w:r w:rsidR="00D47A24">
              <w:rPr>
                <w:rFonts w:ascii="Arial" w:hAnsi="Arial" w:cs="Arial"/>
                <w:sz w:val="20"/>
              </w:rPr>
              <w:t>None</w:t>
            </w:r>
          </w:p>
          <w:p w14:paraId="4050965E" w14:textId="77777777" w:rsidR="00DB4B11" w:rsidRDefault="00DB4B11" w:rsidP="006F1AEA">
            <w:pPr>
              <w:rPr>
                <w:rFonts w:ascii="Arial" w:hAnsi="Arial" w:cs="Arial"/>
                <w:sz w:val="20"/>
              </w:rPr>
            </w:pPr>
          </w:p>
        </w:tc>
      </w:tr>
      <w:tr w:rsidR="006A74A2" w:rsidRPr="009A7FCC" w14:paraId="029138B9" w14:textId="77777777" w:rsidTr="0096675C">
        <w:tc>
          <w:tcPr>
            <w:tcW w:w="9720"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14:paraId="5848F94F" w14:textId="77777777" w:rsidR="006A74A2" w:rsidRPr="009A7FCC" w:rsidRDefault="00846D53" w:rsidP="00DB4B11">
            <w:pPr>
              <w:rPr>
                <w:rFonts w:ascii="Arial" w:hAnsi="Arial" w:cs="Arial"/>
                <w:b/>
                <w:sz w:val="20"/>
              </w:rPr>
            </w:pPr>
            <w:r w:rsidRPr="009A7FCC">
              <w:rPr>
                <w:rFonts w:ascii="Arial" w:hAnsi="Arial" w:cs="Arial"/>
                <w:b/>
                <w:sz w:val="20"/>
              </w:rPr>
              <w:t xml:space="preserve">Course </w:t>
            </w:r>
            <w:r w:rsidR="00C33B5F">
              <w:rPr>
                <w:rFonts w:ascii="Arial" w:hAnsi="Arial" w:cs="Arial"/>
                <w:b/>
                <w:sz w:val="20"/>
              </w:rPr>
              <w:t xml:space="preserve">Competencies and </w:t>
            </w:r>
            <w:r w:rsidRPr="009A7FCC">
              <w:rPr>
                <w:rFonts w:ascii="Arial" w:hAnsi="Arial" w:cs="Arial"/>
                <w:b/>
                <w:sz w:val="20"/>
              </w:rPr>
              <w:t>Objectives</w:t>
            </w:r>
          </w:p>
        </w:tc>
      </w:tr>
      <w:tr w:rsidR="006A74A2" w:rsidRPr="009A7FCC" w14:paraId="7CE1CC3C" w14:textId="77777777" w:rsidTr="0096675C">
        <w:trPr>
          <w:trHeight w:val="89"/>
        </w:trPr>
        <w:tc>
          <w:tcPr>
            <w:tcW w:w="9720" w:type="dxa"/>
            <w:gridSpan w:val="4"/>
            <w:tcBorders>
              <w:top w:val="single" w:sz="4" w:space="0" w:color="auto"/>
            </w:tcBorders>
            <w:shd w:val="clear" w:color="auto" w:fill="auto"/>
          </w:tcPr>
          <w:p w14:paraId="1839CFB3" w14:textId="77777777" w:rsidR="006A74A2" w:rsidRPr="009A7FCC" w:rsidRDefault="006A74A2" w:rsidP="006F1AEA">
            <w:pPr>
              <w:rPr>
                <w:rFonts w:ascii="Arial" w:hAnsi="Arial" w:cs="Arial"/>
                <w:sz w:val="10"/>
              </w:rPr>
            </w:pPr>
          </w:p>
        </w:tc>
      </w:tr>
      <w:tr w:rsidR="006A74A2" w:rsidRPr="009A7FCC" w14:paraId="29785133" w14:textId="77777777" w:rsidTr="0096675C">
        <w:tc>
          <w:tcPr>
            <w:tcW w:w="9720" w:type="dxa"/>
            <w:gridSpan w:val="4"/>
            <w:shd w:val="clear" w:color="auto" w:fill="auto"/>
          </w:tcPr>
          <w:p w14:paraId="7D651234" w14:textId="77777777" w:rsidR="006A74A2" w:rsidRPr="009A7FCC" w:rsidRDefault="006A74A2" w:rsidP="006F1AEA">
            <w:pPr>
              <w:rPr>
                <w:rFonts w:ascii="Arial" w:hAnsi="Arial" w:cs="Arial"/>
                <w:sz w:val="20"/>
              </w:rPr>
            </w:pPr>
          </w:p>
        </w:tc>
      </w:tr>
      <w:tr w:rsidR="008C6CBC" w:rsidRPr="0096675C" w14:paraId="7CDCF192" w14:textId="77777777" w:rsidTr="0096675C">
        <w:tc>
          <w:tcPr>
            <w:tcW w:w="9720" w:type="dxa"/>
            <w:gridSpan w:val="4"/>
            <w:shd w:val="clear" w:color="auto" w:fill="auto"/>
          </w:tcPr>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4788"/>
            </w:tblGrid>
            <w:tr w:rsidR="0096675C" w:rsidRPr="0096675C" w14:paraId="606B9C75" w14:textId="77777777" w:rsidTr="00D47A24">
              <w:tc>
                <w:tcPr>
                  <w:tcW w:w="4788" w:type="dxa"/>
                  <w:shd w:val="clear" w:color="auto" w:fill="808080"/>
                </w:tcPr>
                <w:p w14:paraId="07CFD232" w14:textId="77777777" w:rsidR="0096675C" w:rsidRPr="0096675C" w:rsidRDefault="0096675C" w:rsidP="0096675C">
                  <w:pPr>
                    <w:rPr>
                      <w:rFonts w:ascii="Arial" w:hAnsi="Arial" w:cs="Arial"/>
                      <w:i/>
                      <w:sz w:val="20"/>
                      <w:szCs w:val="20"/>
                    </w:rPr>
                  </w:pPr>
                </w:p>
                <w:p w14:paraId="4ABF7246" w14:textId="01510AD3" w:rsidR="0096675C" w:rsidRPr="0096675C" w:rsidRDefault="0096675C" w:rsidP="0096675C">
                  <w:pPr>
                    <w:rPr>
                      <w:rFonts w:ascii="Arial" w:hAnsi="Arial" w:cs="Arial"/>
                      <w:i/>
                      <w:sz w:val="20"/>
                      <w:szCs w:val="20"/>
                    </w:rPr>
                  </w:pPr>
                  <w:r w:rsidRPr="0096675C">
                    <w:rPr>
                      <w:rFonts w:ascii="Arial" w:hAnsi="Arial" w:cs="Arial"/>
                      <w:i/>
                      <w:sz w:val="20"/>
                      <w:szCs w:val="20"/>
                    </w:rPr>
                    <w:fldChar w:fldCharType="begin">
                      <w:ffData>
                        <w:name w:val="Text15"/>
                        <w:enabled/>
                        <w:calcOnExit w:val="0"/>
                        <w:textInput/>
                      </w:ffData>
                    </w:fldChar>
                  </w:r>
                  <w:bookmarkStart w:id="4" w:name="Text15"/>
                  <w:r w:rsidRPr="0096675C">
                    <w:rPr>
                      <w:rFonts w:ascii="Arial" w:hAnsi="Arial" w:cs="Arial"/>
                      <w:i/>
                      <w:sz w:val="20"/>
                      <w:szCs w:val="20"/>
                    </w:rPr>
                    <w:instrText xml:space="preserve"> FORMTEXT </w:instrText>
                  </w:r>
                  <w:r w:rsidRPr="0096675C">
                    <w:rPr>
                      <w:rFonts w:ascii="Arial" w:hAnsi="Arial" w:cs="Arial"/>
                      <w:i/>
                      <w:sz w:val="20"/>
                      <w:szCs w:val="20"/>
                    </w:rPr>
                  </w:r>
                  <w:r w:rsidRPr="0096675C">
                    <w:rPr>
                      <w:rFonts w:ascii="Arial" w:hAnsi="Arial" w:cs="Arial"/>
                      <w:i/>
                      <w:sz w:val="20"/>
                      <w:szCs w:val="20"/>
                    </w:rPr>
                    <w:fldChar w:fldCharType="separate"/>
                  </w:r>
                  <w:r w:rsidRPr="0096675C">
                    <w:rPr>
                      <w:rFonts w:ascii="Arial" w:hAnsi="Arial" w:cs="Arial"/>
                      <w:i/>
                      <w:noProof/>
                      <w:sz w:val="20"/>
                      <w:szCs w:val="20"/>
                    </w:rPr>
                    <w:t> </w:t>
                  </w:r>
                  <w:r w:rsidRPr="0096675C">
                    <w:rPr>
                      <w:rFonts w:ascii="Arial" w:hAnsi="Arial" w:cs="Arial"/>
                      <w:i/>
                      <w:noProof/>
                      <w:sz w:val="20"/>
                      <w:szCs w:val="20"/>
                    </w:rPr>
                    <w:t> </w:t>
                  </w:r>
                  <w:r w:rsidRPr="0096675C">
                    <w:rPr>
                      <w:rFonts w:ascii="Arial" w:hAnsi="Arial" w:cs="Arial"/>
                      <w:i/>
                      <w:noProof/>
                      <w:sz w:val="20"/>
                      <w:szCs w:val="20"/>
                    </w:rPr>
                    <w:t> </w:t>
                  </w:r>
                  <w:r w:rsidRPr="0096675C">
                    <w:rPr>
                      <w:rFonts w:ascii="Arial" w:hAnsi="Arial" w:cs="Arial"/>
                      <w:i/>
                      <w:noProof/>
                      <w:sz w:val="20"/>
                      <w:szCs w:val="20"/>
                    </w:rPr>
                    <w:t> </w:t>
                  </w:r>
                  <w:r w:rsidRPr="0096675C">
                    <w:rPr>
                      <w:rFonts w:ascii="Arial" w:hAnsi="Arial" w:cs="Arial"/>
                      <w:i/>
                      <w:noProof/>
                      <w:sz w:val="20"/>
                      <w:szCs w:val="20"/>
                    </w:rPr>
                    <w:t> </w:t>
                  </w:r>
                  <w:r w:rsidRPr="0096675C">
                    <w:rPr>
                      <w:rFonts w:ascii="Arial" w:hAnsi="Arial" w:cs="Arial"/>
                      <w:i/>
                      <w:sz w:val="20"/>
                      <w:szCs w:val="20"/>
                    </w:rPr>
                    <w:fldChar w:fldCharType="end"/>
                  </w:r>
                  <w:bookmarkEnd w:id="4"/>
                  <w:r w:rsidR="007257D1">
                    <w:rPr>
                      <w:rFonts w:ascii="Arial" w:hAnsi="Arial" w:cs="Arial"/>
                      <w:i/>
                      <w:sz w:val="20"/>
                      <w:szCs w:val="20"/>
                    </w:rPr>
                    <w:t xml:space="preserve"> Competencies</w:t>
                  </w:r>
                </w:p>
              </w:tc>
              <w:tc>
                <w:tcPr>
                  <w:tcW w:w="4788" w:type="dxa"/>
                  <w:shd w:val="clear" w:color="auto" w:fill="808080"/>
                </w:tcPr>
                <w:p w14:paraId="2D8FC46B" w14:textId="77777777" w:rsidR="0096675C" w:rsidRPr="0096675C" w:rsidRDefault="0096675C" w:rsidP="0096675C">
                  <w:pPr>
                    <w:jc w:val="both"/>
                    <w:rPr>
                      <w:rFonts w:ascii="Arial" w:hAnsi="Arial" w:cs="Arial"/>
                      <w:i/>
                      <w:sz w:val="20"/>
                      <w:szCs w:val="20"/>
                    </w:rPr>
                  </w:pPr>
                </w:p>
                <w:p w14:paraId="7F6F004E" w14:textId="77777777" w:rsidR="0096675C" w:rsidRPr="0096675C" w:rsidRDefault="0096675C" w:rsidP="0096675C">
                  <w:pPr>
                    <w:jc w:val="both"/>
                    <w:rPr>
                      <w:rFonts w:ascii="Arial" w:hAnsi="Arial" w:cs="Arial"/>
                      <w:i/>
                      <w:sz w:val="20"/>
                      <w:szCs w:val="20"/>
                    </w:rPr>
                  </w:pPr>
                  <w:r w:rsidRPr="0096675C">
                    <w:rPr>
                      <w:rFonts w:ascii="Arial" w:hAnsi="Arial" w:cs="Arial"/>
                      <w:i/>
                      <w:sz w:val="20"/>
                      <w:szCs w:val="20"/>
                    </w:rPr>
                    <w:t>Course Objectives</w:t>
                  </w:r>
                </w:p>
              </w:tc>
            </w:tr>
            <w:tr w:rsidR="00D47A24" w:rsidRPr="0096675C" w14:paraId="4E53F1D8" w14:textId="77777777" w:rsidTr="00D47A24">
              <w:trPr>
                <w:trHeight w:val="170"/>
              </w:trPr>
              <w:tc>
                <w:tcPr>
                  <w:tcW w:w="4788" w:type="dxa"/>
                  <w:shd w:val="clear" w:color="auto" w:fill="auto"/>
                </w:tcPr>
                <w:p w14:paraId="03B9FEA8" w14:textId="77777777" w:rsidR="00D47A24" w:rsidRDefault="00C11EE2" w:rsidP="00D47A24">
                  <w:pPr>
                    <w:rPr>
                      <w:rFonts w:ascii="Arial" w:hAnsi="Arial" w:cs="Arial"/>
                      <w:sz w:val="20"/>
                      <w:szCs w:val="18"/>
                    </w:rPr>
                  </w:pPr>
                  <w:r w:rsidRPr="00C11EE2">
                    <w:rPr>
                      <w:rFonts w:ascii="Arial" w:hAnsi="Arial" w:cs="Arial"/>
                      <w:sz w:val="20"/>
                      <w:szCs w:val="18"/>
                    </w:rPr>
                    <w:t>HPMC.1. Use policy and management tools to evaluate implications of specific programs, policies, and interventions on organizations and populations.</w:t>
                  </w:r>
                </w:p>
                <w:p w14:paraId="579430AE" w14:textId="77777777" w:rsidR="00402B2A" w:rsidRDefault="00402B2A" w:rsidP="00D47A24">
                  <w:pPr>
                    <w:rPr>
                      <w:rFonts w:ascii="Arial" w:hAnsi="Arial" w:cs="Arial"/>
                      <w:sz w:val="20"/>
                      <w:szCs w:val="18"/>
                    </w:rPr>
                  </w:pPr>
                </w:p>
                <w:p w14:paraId="1B5E128B" w14:textId="211BC752" w:rsidR="00402B2A" w:rsidRPr="00402B2A" w:rsidRDefault="00402B2A" w:rsidP="00402B2A">
                  <w:pPr>
                    <w:pStyle w:val="NoSpacing"/>
                    <w:rPr>
                      <w:rFonts w:ascii="Arial" w:hAnsi="Arial" w:cs="Arial"/>
                      <w:sz w:val="20"/>
                      <w:szCs w:val="18"/>
                    </w:rPr>
                  </w:pPr>
                  <w:r>
                    <w:rPr>
                      <w:rFonts w:ascii="Arial" w:hAnsi="Arial" w:cs="Arial"/>
                      <w:sz w:val="20"/>
                    </w:rPr>
                    <w:t>PhD C1</w:t>
                  </w:r>
                  <w:r w:rsidRPr="00402B2A">
                    <w:rPr>
                      <w:rFonts w:ascii="Arial" w:hAnsi="Arial" w:cs="Arial"/>
                      <w:sz w:val="20"/>
                    </w:rPr>
                    <w:t>: Identify, assemble, evaluate, and critique a large body of existent research addressing a specific research agenda.</w:t>
                  </w:r>
                </w:p>
              </w:tc>
              <w:tc>
                <w:tcPr>
                  <w:tcW w:w="4788" w:type="dxa"/>
                  <w:shd w:val="clear" w:color="auto" w:fill="auto"/>
                </w:tcPr>
                <w:p w14:paraId="02FA1067" w14:textId="3CDE9BC1" w:rsidR="00D47A24" w:rsidRPr="0096675C" w:rsidRDefault="00D47A24" w:rsidP="00D47A24">
                  <w:pPr>
                    <w:pStyle w:val="Default"/>
                    <w:rPr>
                      <w:rFonts w:ascii="Arial" w:hAnsi="Arial" w:cs="Arial"/>
                      <w:color w:val="auto"/>
                      <w:sz w:val="20"/>
                      <w:szCs w:val="20"/>
                    </w:rPr>
                  </w:pPr>
                  <w:r w:rsidRPr="000A3FA9">
                    <w:rPr>
                      <w:rFonts w:ascii="Arial" w:eastAsia="Times New Roman" w:hAnsi="Arial" w:cs="Arial"/>
                      <w:color w:val="auto"/>
                      <w:sz w:val="20"/>
                    </w:rPr>
                    <w:t>Analyze key theories of the political process and how they apply to public health.</w:t>
                  </w:r>
                </w:p>
              </w:tc>
            </w:tr>
            <w:tr w:rsidR="00D47A24" w:rsidRPr="0096675C" w14:paraId="3798F788" w14:textId="77777777" w:rsidTr="00D47A24">
              <w:tc>
                <w:tcPr>
                  <w:tcW w:w="4788" w:type="dxa"/>
                  <w:shd w:val="clear" w:color="auto" w:fill="auto"/>
                </w:tcPr>
                <w:p w14:paraId="1640B3F3" w14:textId="77777777" w:rsidR="00D47A24" w:rsidRDefault="00C11EE2" w:rsidP="00C11EE2">
                  <w:pPr>
                    <w:rPr>
                      <w:rFonts w:ascii="Arial" w:hAnsi="Arial" w:cs="Arial"/>
                      <w:sz w:val="20"/>
                      <w:szCs w:val="18"/>
                    </w:rPr>
                  </w:pPr>
                  <w:r w:rsidRPr="00C11EE2">
                    <w:rPr>
                      <w:rFonts w:ascii="Arial" w:hAnsi="Arial" w:cs="Arial"/>
                      <w:sz w:val="20"/>
                      <w:szCs w:val="18"/>
                    </w:rPr>
                    <w:t>HPMC.1. Use policy and management tools to evaluate implications of specific programs, policies, and interventions on organizations and populations.</w:t>
                  </w:r>
                </w:p>
                <w:p w14:paraId="11C6E054" w14:textId="77777777" w:rsidR="00402B2A" w:rsidRDefault="00402B2A" w:rsidP="00C11EE2">
                  <w:pPr>
                    <w:rPr>
                      <w:rFonts w:ascii="Arial" w:hAnsi="Arial" w:cs="Arial"/>
                      <w:sz w:val="20"/>
                      <w:szCs w:val="18"/>
                    </w:rPr>
                  </w:pPr>
                </w:p>
                <w:p w14:paraId="0571CEAE" w14:textId="4740A164" w:rsidR="00402B2A" w:rsidRPr="00402B2A" w:rsidRDefault="00402B2A" w:rsidP="00402B2A">
                  <w:pPr>
                    <w:pStyle w:val="NoSpacing"/>
                    <w:rPr>
                      <w:rFonts w:ascii="Arial" w:hAnsi="Arial" w:cs="Arial"/>
                      <w:sz w:val="20"/>
                      <w:szCs w:val="18"/>
                    </w:rPr>
                  </w:pPr>
                  <w:r>
                    <w:rPr>
                      <w:rFonts w:ascii="Arial" w:hAnsi="Arial" w:cs="Arial"/>
                      <w:sz w:val="20"/>
                    </w:rPr>
                    <w:t>PhD C1</w:t>
                  </w:r>
                  <w:r w:rsidRPr="00402B2A">
                    <w:rPr>
                      <w:rFonts w:ascii="Arial" w:hAnsi="Arial" w:cs="Arial"/>
                      <w:sz w:val="20"/>
                    </w:rPr>
                    <w:t>: Identify, assemble, evaluate, and critique a large body of existent research addressing a specific research agenda.</w:t>
                  </w:r>
                </w:p>
              </w:tc>
              <w:tc>
                <w:tcPr>
                  <w:tcW w:w="4788" w:type="dxa"/>
                  <w:shd w:val="clear" w:color="auto" w:fill="auto"/>
                </w:tcPr>
                <w:p w14:paraId="7A12A035" w14:textId="4B57D587" w:rsidR="00D47A24" w:rsidRPr="0096675C" w:rsidRDefault="00D47A24" w:rsidP="00D47A24">
                  <w:pPr>
                    <w:pStyle w:val="Default"/>
                    <w:rPr>
                      <w:rFonts w:ascii="Arial" w:hAnsi="Arial" w:cs="Arial"/>
                      <w:color w:val="auto"/>
                      <w:sz w:val="20"/>
                      <w:szCs w:val="20"/>
                    </w:rPr>
                  </w:pPr>
                  <w:r w:rsidRPr="000A3FA9">
                    <w:rPr>
                      <w:rFonts w:ascii="Arial" w:eastAsia="Times New Roman" w:hAnsi="Arial" w:cs="Arial"/>
                      <w:color w:val="auto"/>
                      <w:sz w:val="20"/>
                    </w:rPr>
                    <w:t>Know how the political process works.</w:t>
                  </w:r>
                </w:p>
              </w:tc>
            </w:tr>
            <w:tr w:rsidR="00D47A24" w:rsidRPr="0096675C" w14:paraId="5A5EFE9F" w14:textId="77777777" w:rsidTr="00D47A24">
              <w:tc>
                <w:tcPr>
                  <w:tcW w:w="4788" w:type="dxa"/>
                  <w:shd w:val="clear" w:color="auto" w:fill="auto"/>
                </w:tcPr>
                <w:p w14:paraId="74711BEB" w14:textId="77777777" w:rsidR="00D47A24" w:rsidRDefault="00C11EE2" w:rsidP="00D47A24">
                  <w:pPr>
                    <w:rPr>
                      <w:rFonts w:ascii="Arial" w:hAnsi="Arial" w:cs="Arial"/>
                      <w:sz w:val="20"/>
                      <w:szCs w:val="18"/>
                    </w:rPr>
                  </w:pPr>
                  <w:r w:rsidRPr="00C11EE2">
                    <w:rPr>
                      <w:rFonts w:ascii="Arial" w:hAnsi="Arial" w:cs="Arial"/>
                      <w:sz w:val="20"/>
                      <w:szCs w:val="18"/>
                    </w:rPr>
                    <w:t>HPMC.1. Use policy and management tools to evaluate implications of specific programs, policies, and interventions on organizations and populations.</w:t>
                  </w:r>
                </w:p>
                <w:p w14:paraId="326C36BE" w14:textId="77777777" w:rsidR="00402B2A" w:rsidRDefault="00402B2A" w:rsidP="00D47A24">
                  <w:pPr>
                    <w:rPr>
                      <w:rFonts w:ascii="Arial" w:hAnsi="Arial" w:cs="Arial"/>
                      <w:sz w:val="20"/>
                      <w:szCs w:val="18"/>
                    </w:rPr>
                  </w:pPr>
                </w:p>
                <w:p w14:paraId="025CF400" w14:textId="7C7CE565" w:rsidR="00402B2A" w:rsidRPr="00C11EE2" w:rsidRDefault="00402B2A" w:rsidP="00D47A24">
                  <w:pPr>
                    <w:rPr>
                      <w:rFonts w:ascii="Arial" w:hAnsi="Arial" w:cs="Arial"/>
                      <w:sz w:val="20"/>
                      <w:szCs w:val="18"/>
                    </w:rPr>
                  </w:pPr>
                  <w:r>
                    <w:rPr>
                      <w:rFonts w:ascii="Arial" w:hAnsi="Arial" w:cs="Arial"/>
                      <w:sz w:val="20"/>
                    </w:rPr>
                    <w:lastRenderedPageBreak/>
                    <w:t>PhD C1</w:t>
                  </w:r>
                  <w:r w:rsidRPr="00402B2A">
                    <w:rPr>
                      <w:rFonts w:ascii="Arial" w:hAnsi="Arial" w:cs="Arial"/>
                      <w:sz w:val="20"/>
                    </w:rPr>
                    <w:t>: Identify, assemble, evaluate, and critique a large body of existent research addressing a specific research agenda.</w:t>
                  </w:r>
                </w:p>
              </w:tc>
              <w:tc>
                <w:tcPr>
                  <w:tcW w:w="4788" w:type="dxa"/>
                  <w:shd w:val="clear" w:color="auto" w:fill="auto"/>
                </w:tcPr>
                <w:p w14:paraId="43096470" w14:textId="0C1790FB" w:rsidR="00D47A24" w:rsidRPr="0096675C" w:rsidRDefault="00D47A24" w:rsidP="00D47A24">
                  <w:pPr>
                    <w:pStyle w:val="Default"/>
                    <w:rPr>
                      <w:rFonts w:ascii="Arial" w:hAnsi="Arial" w:cs="Arial"/>
                      <w:color w:val="auto"/>
                      <w:sz w:val="20"/>
                      <w:szCs w:val="20"/>
                    </w:rPr>
                  </w:pPr>
                  <w:r w:rsidRPr="000A3FA9">
                    <w:rPr>
                      <w:rFonts w:ascii="Arial" w:hAnsi="Arial" w:cs="Arial"/>
                      <w:sz w:val="20"/>
                    </w:rPr>
                    <w:lastRenderedPageBreak/>
                    <w:t xml:space="preserve">Understand how outside actors including the media, interest groups, and the public influence the behavior of political actors confronting health policy choices. </w:t>
                  </w:r>
                </w:p>
              </w:tc>
            </w:tr>
            <w:tr w:rsidR="00D47A24" w:rsidRPr="0096675C" w14:paraId="72895691" w14:textId="77777777" w:rsidTr="00D47A24">
              <w:tc>
                <w:tcPr>
                  <w:tcW w:w="4788" w:type="dxa"/>
                  <w:shd w:val="clear" w:color="auto" w:fill="auto"/>
                </w:tcPr>
                <w:p w14:paraId="3E4E7500" w14:textId="77777777" w:rsidR="00D47A24" w:rsidRDefault="00C11EE2" w:rsidP="00D47A24">
                  <w:pPr>
                    <w:rPr>
                      <w:rFonts w:ascii="Arial" w:hAnsi="Arial" w:cs="Arial"/>
                      <w:sz w:val="20"/>
                      <w:szCs w:val="18"/>
                    </w:rPr>
                  </w:pPr>
                  <w:r w:rsidRPr="00C11EE2">
                    <w:rPr>
                      <w:rFonts w:ascii="Arial" w:hAnsi="Arial" w:cs="Arial"/>
                      <w:sz w:val="20"/>
                      <w:szCs w:val="18"/>
                    </w:rPr>
                    <w:t>HPMC.3. Communicate evidence-based options to address public health management and policy problems.</w:t>
                  </w:r>
                </w:p>
                <w:p w14:paraId="7B9B29AB" w14:textId="77777777" w:rsidR="00402B2A" w:rsidRDefault="00402B2A" w:rsidP="00D47A24">
                  <w:pPr>
                    <w:rPr>
                      <w:rFonts w:ascii="Arial" w:hAnsi="Arial" w:cs="Arial"/>
                      <w:sz w:val="20"/>
                      <w:szCs w:val="18"/>
                    </w:rPr>
                  </w:pPr>
                </w:p>
                <w:p w14:paraId="095AF3C1" w14:textId="48B7718A" w:rsidR="00402B2A" w:rsidRPr="00C11EE2" w:rsidRDefault="00402B2A" w:rsidP="00402B2A">
                  <w:pPr>
                    <w:pStyle w:val="NoSpacing"/>
                    <w:rPr>
                      <w:rFonts w:ascii="Arial" w:hAnsi="Arial" w:cs="Arial"/>
                      <w:sz w:val="20"/>
                      <w:szCs w:val="18"/>
                    </w:rPr>
                  </w:pPr>
                  <w:r>
                    <w:rPr>
                      <w:rFonts w:ascii="Arial" w:hAnsi="Arial" w:cs="Arial"/>
                      <w:sz w:val="20"/>
                    </w:rPr>
                    <w:t>PhD C</w:t>
                  </w:r>
                  <w:r w:rsidRPr="00402B2A">
                    <w:rPr>
                      <w:rFonts w:ascii="Arial" w:hAnsi="Arial" w:cs="Arial"/>
                      <w:sz w:val="20"/>
                    </w:rPr>
                    <w:t>5: Effectively communicate the findings and implications of health services research through multiple modalities to technical and lay audiences.</w:t>
                  </w:r>
                </w:p>
              </w:tc>
              <w:tc>
                <w:tcPr>
                  <w:tcW w:w="4788" w:type="dxa"/>
                  <w:shd w:val="clear" w:color="auto" w:fill="auto"/>
                </w:tcPr>
                <w:p w14:paraId="0145EC5D" w14:textId="63F9C576" w:rsidR="00D47A24" w:rsidRPr="0096675C" w:rsidRDefault="00D47A24" w:rsidP="00D47A24">
                  <w:pPr>
                    <w:rPr>
                      <w:rFonts w:ascii="Arial" w:hAnsi="Arial" w:cs="Arial"/>
                      <w:sz w:val="20"/>
                      <w:szCs w:val="20"/>
                    </w:rPr>
                  </w:pPr>
                  <w:r w:rsidRPr="000A3FA9">
                    <w:rPr>
                      <w:rFonts w:ascii="Arial" w:hAnsi="Arial" w:cs="Arial"/>
                      <w:sz w:val="20"/>
                    </w:rPr>
                    <w:t xml:space="preserve">Describe how current public health policies influence new political debates over health issues. </w:t>
                  </w:r>
                </w:p>
              </w:tc>
            </w:tr>
            <w:tr w:rsidR="00D47A24" w:rsidRPr="0096675C" w14:paraId="10A7C47A" w14:textId="77777777" w:rsidTr="00D47A24">
              <w:tc>
                <w:tcPr>
                  <w:tcW w:w="4788" w:type="dxa"/>
                  <w:shd w:val="clear" w:color="auto" w:fill="auto"/>
                </w:tcPr>
                <w:p w14:paraId="4183908F" w14:textId="77777777" w:rsidR="00D47A24" w:rsidRDefault="00C11EE2" w:rsidP="00D47A24">
                  <w:pPr>
                    <w:rPr>
                      <w:rFonts w:ascii="Arial" w:hAnsi="Arial" w:cs="Arial"/>
                      <w:sz w:val="20"/>
                      <w:szCs w:val="18"/>
                    </w:rPr>
                  </w:pPr>
                  <w:r w:rsidRPr="00C11EE2">
                    <w:rPr>
                      <w:rFonts w:ascii="Arial" w:hAnsi="Arial" w:cs="Arial"/>
                      <w:sz w:val="20"/>
                      <w:szCs w:val="18"/>
                    </w:rPr>
                    <w:t>HPMC.5. Recommend and justify policies or organizational initiatives for implementation after examining their feasibility and implications.</w:t>
                  </w:r>
                </w:p>
                <w:p w14:paraId="0DC51D91" w14:textId="77777777" w:rsidR="00402B2A" w:rsidRDefault="00402B2A" w:rsidP="00D47A24">
                  <w:pPr>
                    <w:rPr>
                      <w:rFonts w:ascii="Arial" w:hAnsi="Arial" w:cs="Arial"/>
                      <w:sz w:val="20"/>
                      <w:szCs w:val="18"/>
                    </w:rPr>
                  </w:pPr>
                </w:p>
                <w:p w14:paraId="19CAEE04" w14:textId="5C181BBA" w:rsidR="00402B2A" w:rsidRPr="00402B2A" w:rsidRDefault="00402B2A" w:rsidP="00402B2A">
                  <w:pPr>
                    <w:pStyle w:val="NoSpacing"/>
                    <w:rPr>
                      <w:rFonts w:ascii="Arial" w:hAnsi="Arial" w:cs="Arial"/>
                      <w:sz w:val="20"/>
                      <w:szCs w:val="18"/>
                    </w:rPr>
                  </w:pPr>
                  <w:r w:rsidRPr="00402B2A">
                    <w:rPr>
                      <w:rFonts w:ascii="Arial" w:hAnsi="Arial" w:cs="Arial"/>
                      <w:sz w:val="20"/>
                    </w:rPr>
                    <w:t xml:space="preserve">C6: Develop policy solutions to public health problems that are based on the best evidence available and that will hold up to scrutiny from others. </w:t>
                  </w:r>
                </w:p>
              </w:tc>
              <w:tc>
                <w:tcPr>
                  <w:tcW w:w="4788" w:type="dxa"/>
                  <w:shd w:val="clear" w:color="auto" w:fill="auto"/>
                </w:tcPr>
                <w:p w14:paraId="1919DFB4" w14:textId="2FE1C208" w:rsidR="00D47A24" w:rsidRPr="0096675C" w:rsidRDefault="00D47A24" w:rsidP="00D47A24">
                  <w:pPr>
                    <w:rPr>
                      <w:rFonts w:ascii="Arial" w:hAnsi="Arial" w:cs="Arial"/>
                      <w:sz w:val="20"/>
                      <w:szCs w:val="20"/>
                    </w:rPr>
                  </w:pPr>
                  <w:r w:rsidRPr="000A3FA9">
                    <w:rPr>
                      <w:rFonts w:ascii="Arial" w:hAnsi="Arial" w:cs="Arial"/>
                      <w:sz w:val="20"/>
                    </w:rPr>
                    <w:t xml:space="preserve">Analyze a current public health problem and write a </w:t>
                  </w:r>
                  <w:r>
                    <w:rPr>
                      <w:rFonts w:ascii="Arial" w:hAnsi="Arial" w:cs="Arial"/>
                      <w:sz w:val="20"/>
                    </w:rPr>
                    <w:t>paper</w:t>
                  </w:r>
                  <w:r w:rsidRPr="000A3FA9">
                    <w:rPr>
                      <w:rFonts w:ascii="Arial" w:hAnsi="Arial" w:cs="Arial"/>
                      <w:sz w:val="20"/>
                    </w:rPr>
                    <w:t xml:space="preserve"> de</w:t>
                  </w:r>
                  <w:r>
                    <w:rPr>
                      <w:rFonts w:ascii="Arial" w:hAnsi="Arial" w:cs="Arial"/>
                      <w:sz w:val="20"/>
                    </w:rPr>
                    <w:t>scribing</w:t>
                  </w:r>
                  <w:r w:rsidRPr="000A3FA9">
                    <w:rPr>
                      <w:rFonts w:ascii="Arial" w:hAnsi="Arial" w:cs="Arial"/>
                      <w:sz w:val="20"/>
                    </w:rPr>
                    <w:t xml:space="preserve"> how to navigate the political process to address that health issue. </w:t>
                  </w:r>
                </w:p>
              </w:tc>
            </w:tr>
          </w:tbl>
          <w:p w14:paraId="2790E639" w14:textId="77777777" w:rsidR="008C6CBC" w:rsidRPr="0096675C" w:rsidRDefault="008C6CBC" w:rsidP="0096675C">
            <w:pPr>
              <w:ind w:right="-198"/>
              <w:rPr>
                <w:rFonts w:ascii="Arial" w:hAnsi="Arial" w:cs="Arial"/>
                <w:sz w:val="20"/>
                <w:szCs w:val="20"/>
              </w:rPr>
            </w:pPr>
          </w:p>
        </w:tc>
      </w:tr>
      <w:tr w:rsidR="00396748" w:rsidRPr="009A7FCC" w14:paraId="1740F84B" w14:textId="77777777" w:rsidTr="0096675C">
        <w:tc>
          <w:tcPr>
            <w:tcW w:w="9720" w:type="dxa"/>
            <w:gridSpan w:val="4"/>
            <w:shd w:val="clear" w:color="auto" w:fill="auto"/>
          </w:tcPr>
          <w:p w14:paraId="58ED0A81" w14:textId="77777777" w:rsidR="00396748" w:rsidRDefault="00396748" w:rsidP="006F1AEA">
            <w:pPr>
              <w:rPr>
                <w:rFonts w:ascii="Arial" w:hAnsi="Arial" w:cs="Arial"/>
                <w:sz w:val="20"/>
              </w:rPr>
            </w:pPr>
          </w:p>
          <w:p w14:paraId="06AF699B" w14:textId="77777777" w:rsidR="00D47A24" w:rsidRDefault="00D47A24" w:rsidP="006F1AEA">
            <w:pPr>
              <w:rPr>
                <w:rFonts w:ascii="Arial" w:hAnsi="Arial" w:cs="Arial"/>
                <w:sz w:val="20"/>
              </w:rPr>
            </w:pPr>
          </w:p>
          <w:p w14:paraId="432C5836" w14:textId="12732572" w:rsidR="00D47A24" w:rsidRPr="009A7FCC" w:rsidRDefault="00D47A24" w:rsidP="006F1AEA">
            <w:pPr>
              <w:rPr>
                <w:rFonts w:ascii="Arial" w:hAnsi="Arial" w:cs="Arial"/>
                <w:sz w:val="20"/>
              </w:rPr>
            </w:pPr>
          </w:p>
        </w:tc>
      </w:tr>
      <w:tr w:rsidR="00654087" w:rsidRPr="009A7FCC" w14:paraId="45E82117" w14:textId="77777777" w:rsidTr="0096675C">
        <w:tc>
          <w:tcPr>
            <w:tcW w:w="9720" w:type="dxa"/>
            <w:gridSpan w:val="4"/>
            <w:tcBorders>
              <w:top w:val="single" w:sz="4" w:space="0" w:color="auto"/>
              <w:left w:val="single" w:sz="4" w:space="0" w:color="auto"/>
              <w:bottom w:val="single" w:sz="4" w:space="0" w:color="auto"/>
              <w:right w:val="single" w:sz="4" w:space="0" w:color="auto"/>
            </w:tcBorders>
            <w:shd w:val="clear" w:color="auto" w:fill="000000"/>
          </w:tcPr>
          <w:p w14:paraId="32822592" w14:textId="77777777" w:rsidR="00654087" w:rsidRPr="009A7FCC" w:rsidRDefault="00654087" w:rsidP="0096675C">
            <w:pPr>
              <w:rPr>
                <w:rFonts w:ascii="Arial" w:hAnsi="Arial" w:cs="Arial"/>
                <w:b/>
                <w:sz w:val="20"/>
              </w:rPr>
            </w:pPr>
            <w:r w:rsidRPr="009A7FCC">
              <w:rPr>
                <w:rFonts w:ascii="Arial" w:hAnsi="Arial" w:cs="Arial"/>
                <w:b/>
                <w:sz w:val="20"/>
              </w:rPr>
              <w:t>Textbook and/or Resource Material</w:t>
            </w:r>
          </w:p>
        </w:tc>
      </w:tr>
      <w:tr w:rsidR="00654087" w:rsidRPr="009A7FCC" w14:paraId="3BC78D47" w14:textId="77777777" w:rsidTr="0096675C">
        <w:trPr>
          <w:trHeight w:val="89"/>
        </w:trPr>
        <w:tc>
          <w:tcPr>
            <w:tcW w:w="9720" w:type="dxa"/>
            <w:gridSpan w:val="4"/>
            <w:tcBorders>
              <w:top w:val="single" w:sz="4" w:space="0" w:color="auto"/>
            </w:tcBorders>
            <w:shd w:val="clear" w:color="auto" w:fill="auto"/>
          </w:tcPr>
          <w:p w14:paraId="754A3B08" w14:textId="77777777" w:rsidR="00654087" w:rsidRPr="009A7FCC" w:rsidRDefault="00654087" w:rsidP="0017759C">
            <w:pPr>
              <w:rPr>
                <w:rFonts w:ascii="Arial" w:hAnsi="Arial" w:cs="Arial"/>
                <w:sz w:val="10"/>
              </w:rPr>
            </w:pPr>
          </w:p>
        </w:tc>
      </w:tr>
      <w:tr w:rsidR="00654087" w:rsidRPr="009A7FCC" w14:paraId="02AB5B2F" w14:textId="77777777" w:rsidTr="003C368C">
        <w:tc>
          <w:tcPr>
            <w:tcW w:w="9720" w:type="dxa"/>
            <w:gridSpan w:val="4"/>
            <w:shd w:val="clear" w:color="auto" w:fill="auto"/>
          </w:tcPr>
          <w:p w14:paraId="497A3578" w14:textId="3C6E1C67" w:rsidR="00D47A24" w:rsidRPr="004B1769" w:rsidRDefault="00D47A24" w:rsidP="00D47A24">
            <w:pPr>
              <w:rPr>
                <w:rFonts w:ascii="Arial" w:hAnsi="Arial" w:cs="Arial"/>
                <w:color w:val="222222"/>
                <w:sz w:val="20"/>
                <w:szCs w:val="22"/>
                <w:shd w:val="clear" w:color="auto" w:fill="FFFFFF"/>
              </w:rPr>
            </w:pPr>
            <w:r w:rsidRPr="004B1769">
              <w:rPr>
                <w:rFonts w:ascii="Arial" w:hAnsi="Arial" w:cs="Arial"/>
                <w:color w:val="222222"/>
                <w:sz w:val="20"/>
                <w:szCs w:val="22"/>
                <w:shd w:val="clear" w:color="auto" w:fill="FFFFFF"/>
              </w:rPr>
              <w:t>Neustadt, R.E., 1980.</w:t>
            </w:r>
            <w:r w:rsidRPr="004B1769">
              <w:rPr>
                <w:rStyle w:val="apple-converted-space"/>
                <w:rFonts w:ascii="Arial" w:hAnsi="Arial" w:cs="Arial"/>
                <w:color w:val="222222"/>
                <w:sz w:val="20"/>
                <w:szCs w:val="22"/>
                <w:shd w:val="clear" w:color="auto" w:fill="FFFFFF"/>
              </w:rPr>
              <w:t> </w:t>
            </w:r>
            <w:r w:rsidRPr="004B1769">
              <w:rPr>
                <w:rFonts w:ascii="Arial" w:hAnsi="Arial" w:cs="Arial"/>
                <w:i/>
                <w:iCs/>
                <w:color w:val="222222"/>
                <w:sz w:val="20"/>
                <w:szCs w:val="22"/>
                <w:shd w:val="clear" w:color="auto" w:fill="FFFFFF"/>
              </w:rPr>
              <w:t xml:space="preserve">Presidential </w:t>
            </w:r>
            <w:r>
              <w:rPr>
                <w:rFonts w:ascii="Arial" w:hAnsi="Arial" w:cs="Arial"/>
                <w:i/>
                <w:iCs/>
                <w:color w:val="222222"/>
                <w:sz w:val="20"/>
                <w:szCs w:val="22"/>
                <w:shd w:val="clear" w:color="auto" w:fill="FFFFFF"/>
              </w:rPr>
              <w:t>P</w:t>
            </w:r>
            <w:r w:rsidRPr="004B1769">
              <w:rPr>
                <w:rFonts w:ascii="Arial" w:hAnsi="Arial" w:cs="Arial"/>
                <w:i/>
                <w:iCs/>
                <w:color w:val="222222"/>
                <w:sz w:val="20"/>
                <w:szCs w:val="22"/>
                <w:shd w:val="clear" w:color="auto" w:fill="FFFFFF"/>
              </w:rPr>
              <w:t>ower</w:t>
            </w:r>
            <w:r w:rsidRPr="004B1769">
              <w:rPr>
                <w:rFonts w:ascii="Arial" w:hAnsi="Arial" w:cs="Arial"/>
                <w:color w:val="222222"/>
                <w:sz w:val="20"/>
                <w:szCs w:val="22"/>
                <w:shd w:val="clear" w:color="auto" w:fill="FFFFFF"/>
              </w:rPr>
              <w:t>. New York: New American Library.</w:t>
            </w:r>
          </w:p>
          <w:p w14:paraId="4799BA2E" w14:textId="44861540" w:rsidR="00D47A24" w:rsidRPr="004B1769" w:rsidRDefault="00D47A24" w:rsidP="00D47A24">
            <w:pPr>
              <w:rPr>
                <w:rFonts w:ascii="Arial" w:hAnsi="Arial" w:cs="Arial"/>
                <w:bCs/>
                <w:sz w:val="20"/>
                <w:szCs w:val="22"/>
              </w:rPr>
            </w:pPr>
          </w:p>
          <w:p w14:paraId="6F885CD6" w14:textId="77777777" w:rsidR="00D47A24" w:rsidRPr="004B1769" w:rsidRDefault="00D47A24" w:rsidP="00D47A24">
            <w:pPr>
              <w:rPr>
                <w:rFonts w:ascii="Arial" w:hAnsi="Arial" w:cs="Arial"/>
                <w:sz w:val="20"/>
                <w:szCs w:val="22"/>
              </w:rPr>
            </w:pPr>
            <w:r w:rsidRPr="004B1769">
              <w:rPr>
                <w:rFonts w:ascii="Arial" w:hAnsi="Arial" w:cs="Arial"/>
                <w:sz w:val="20"/>
                <w:szCs w:val="22"/>
              </w:rPr>
              <w:t xml:space="preserve">Prior, Markus. 2007. Post-Broadcast Democracy. Cambridge University Press. </w:t>
            </w:r>
          </w:p>
          <w:p w14:paraId="5D5E6DAF" w14:textId="77777777" w:rsidR="00D47A24" w:rsidRPr="004B1769" w:rsidRDefault="00D47A24" w:rsidP="00D47A24">
            <w:pPr>
              <w:rPr>
                <w:rFonts w:ascii="Arial" w:hAnsi="Arial" w:cs="Arial"/>
                <w:bCs/>
                <w:sz w:val="20"/>
                <w:szCs w:val="22"/>
              </w:rPr>
            </w:pPr>
          </w:p>
          <w:p w14:paraId="32BD991C" w14:textId="77777777" w:rsidR="00D47A24" w:rsidRPr="004B1769" w:rsidRDefault="00D47A24" w:rsidP="00D47A24">
            <w:pPr>
              <w:pStyle w:val="NoSpacing"/>
              <w:rPr>
                <w:rFonts w:ascii="Arial" w:hAnsi="Arial" w:cs="Arial"/>
                <w:color w:val="222222"/>
                <w:sz w:val="20"/>
                <w:szCs w:val="22"/>
                <w:shd w:val="clear" w:color="auto" w:fill="FFFFFF"/>
              </w:rPr>
            </w:pPr>
            <w:r w:rsidRPr="004B1769">
              <w:rPr>
                <w:rFonts w:ascii="Arial" w:hAnsi="Arial" w:cs="Arial"/>
                <w:color w:val="222222"/>
                <w:sz w:val="20"/>
                <w:szCs w:val="22"/>
                <w:shd w:val="clear" w:color="auto" w:fill="FFFFFF"/>
              </w:rPr>
              <w:t>Epstein, L. and Knight, J., 1997.</w:t>
            </w:r>
            <w:r w:rsidRPr="004B1769">
              <w:rPr>
                <w:rStyle w:val="apple-converted-space"/>
                <w:rFonts w:ascii="Arial" w:hAnsi="Arial" w:cs="Arial"/>
                <w:color w:val="222222"/>
                <w:sz w:val="20"/>
                <w:szCs w:val="22"/>
                <w:shd w:val="clear" w:color="auto" w:fill="FFFFFF"/>
              </w:rPr>
              <w:t> </w:t>
            </w:r>
            <w:r w:rsidRPr="004B1769">
              <w:rPr>
                <w:rFonts w:ascii="Arial" w:hAnsi="Arial" w:cs="Arial"/>
                <w:i/>
                <w:iCs/>
                <w:color w:val="222222"/>
                <w:sz w:val="20"/>
                <w:szCs w:val="22"/>
                <w:shd w:val="clear" w:color="auto" w:fill="FFFFFF"/>
              </w:rPr>
              <w:t xml:space="preserve">The </w:t>
            </w:r>
            <w:r>
              <w:rPr>
                <w:rFonts w:ascii="Arial" w:hAnsi="Arial" w:cs="Arial"/>
                <w:i/>
                <w:iCs/>
                <w:color w:val="222222"/>
                <w:sz w:val="20"/>
                <w:szCs w:val="22"/>
                <w:shd w:val="clear" w:color="auto" w:fill="FFFFFF"/>
              </w:rPr>
              <w:t>Choices Justices Make</w:t>
            </w:r>
            <w:r w:rsidRPr="004B1769">
              <w:rPr>
                <w:rFonts w:ascii="Arial" w:hAnsi="Arial" w:cs="Arial"/>
                <w:color w:val="222222"/>
                <w:sz w:val="20"/>
                <w:szCs w:val="22"/>
                <w:shd w:val="clear" w:color="auto" w:fill="FFFFFF"/>
              </w:rPr>
              <w:t>. SAGE.</w:t>
            </w:r>
          </w:p>
          <w:p w14:paraId="2EA7909A" w14:textId="77777777" w:rsidR="00D47A24" w:rsidRPr="004B1769" w:rsidRDefault="00D47A24" w:rsidP="00D47A24">
            <w:pPr>
              <w:pStyle w:val="NoSpacing"/>
              <w:rPr>
                <w:rFonts w:ascii="Arial" w:hAnsi="Arial" w:cs="Arial"/>
                <w:color w:val="222222"/>
                <w:sz w:val="20"/>
                <w:szCs w:val="22"/>
                <w:shd w:val="clear" w:color="auto" w:fill="FFFFFF"/>
              </w:rPr>
            </w:pPr>
          </w:p>
          <w:p w14:paraId="6D633E15" w14:textId="77777777" w:rsidR="00D47A24" w:rsidRPr="004B1769" w:rsidRDefault="00D47A24" w:rsidP="00D47A24">
            <w:pPr>
              <w:rPr>
                <w:rFonts w:ascii="Arial" w:hAnsi="Arial" w:cs="Arial"/>
                <w:sz w:val="20"/>
                <w:szCs w:val="22"/>
              </w:rPr>
            </w:pPr>
            <w:r w:rsidRPr="004B1769">
              <w:rPr>
                <w:rFonts w:ascii="Arial" w:hAnsi="Arial" w:cs="Arial"/>
                <w:color w:val="222222"/>
                <w:sz w:val="20"/>
                <w:szCs w:val="22"/>
                <w:shd w:val="clear" w:color="auto" w:fill="FFFFFF"/>
              </w:rPr>
              <w:t>Zaller, J., 1992.</w:t>
            </w:r>
            <w:r w:rsidRPr="004B1769">
              <w:rPr>
                <w:rStyle w:val="apple-converted-space"/>
                <w:rFonts w:ascii="Arial" w:hAnsi="Arial" w:cs="Arial"/>
                <w:color w:val="222222"/>
                <w:sz w:val="20"/>
                <w:szCs w:val="22"/>
                <w:shd w:val="clear" w:color="auto" w:fill="FFFFFF"/>
              </w:rPr>
              <w:t> </w:t>
            </w:r>
            <w:r w:rsidRPr="004B1769">
              <w:rPr>
                <w:rFonts w:ascii="Arial" w:hAnsi="Arial" w:cs="Arial"/>
                <w:i/>
                <w:iCs/>
                <w:color w:val="222222"/>
                <w:sz w:val="20"/>
                <w:szCs w:val="22"/>
                <w:shd w:val="clear" w:color="auto" w:fill="FFFFFF"/>
              </w:rPr>
              <w:t xml:space="preserve">The </w:t>
            </w:r>
            <w:r>
              <w:rPr>
                <w:rFonts w:ascii="Arial" w:hAnsi="Arial" w:cs="Arial"/>
                <w:i/>
                <w:iCs/>
                <w:color w:val="222222"/>
                <w:sz w:val="20"/>
                <w:szCs w:val="22"/>
                <w:shd w:val="clear" w:color="auto" w:fill="FFFFFF"/>
              </w:rPr>
              <w:t>Nature and Origins</w:t>
            </w:r>
            <w:r w:rsidRPr="004B1769">
              <w:rPr>
                <w:rFonts w:ascii="Arial" w:hAnsi="Arial" w:cs="Arial"/>
                <w:i/>
                <w:iCs/>
                <w:color w:val="222222"/>
                <w:sz w:val="20"/>
                <w:szCs w:val="22"/>
                <w:shd w:val="clear" w:color="auto" w:fill="FFFFFF"/>
              </w:rPr>
              <w:t xml:space="preserve"> of </w:t>
            </w:r>
            <w:r>
              <w:rPr>
                <w:rFonts w:ascii="Arial" w:hAnsi="Arial" w:cs="Arial"/>
                <w:i/>
                <w:iCs/>
                <w:color w:val="222222"/>
                <w:sz w:val="20"/>
                <w:szCs w:val="22"/>
                <w:shd w:val="clear" w:color="auto" w:fill="FFFFFF"/>
              </w:rPr>
              <w:t>Mass Opinion</w:t>
            </w:r>
            <w:r w:rsidRPr="004B1769">
              <w:rPr>
                <w:rFonts w:ascii="Arial" w:hAnsi="Arial" w:cs="Arial"/>
                <w:color w:val="222222"/>
                <w:sz w:val="20"/>
                <w:szCs w:val="22"/>
                <w:shd w:val="clear" w:color="auto" w:fill="FFFFFF"/>
              </w:rPr>
              <w:t>. Cambridge university press.</w:t>
            </w:r>
          </w:p>
          <w:p w14:paraId="66B1631F" w14:textId="77777777" w:rsidR="00130C3A" w:rsidRDefault="00130C3A" w:rsidP="0017759C">
            <w:pPr>
              <w:rPr>
                <w:rFonts w:ascii="Arial" w:hAnsi="Arial" w:cs="Arial"/>
                <w:sz w:val="20"/>
              </w:rPr>
            </w:pPr>
          </w:p>
          <w:p w14:paraId="3E3497AB" w14:textId="77777777" w:rsidR="00130C3A" w:rsidRPr="009A7FCC" w:rsidRDefault="00130C3A" w:rsidP="0017759C">
            <w:pPr>
              <w:rPr>
                <w:rFonts w:ascii="Arial" w:hAnsi="Arial" w:cs="Arial"/>
                <w:sz w:val="20"/>
              </w:rPr>
            </w:pPr>
          </w:p>
        </w:tc>
      </w:tr>
      <w:tr w:rsidR="00130C3A" w:rsidRPr="009A7FCC" w14:paraId="5E7234F3" w14:textId="77777777" w:rsidTr="00130C3A">
        <w:tc>
          <w:tcPr>
            <w:tcW w:w="9720" w:type="dxa"/>
            <w:gridSpan w:val="4"/>
            <w:tcBorders>
              <w:top w:val="single" w:sz="4" w:space="0" w:color="auto"/>
              <w:left w:val="single" w:sz="4" w:space="0" w:color="auto"/>
              <w:bottom w:val="single" w:sz="4" w:space="0" w:color="auto"/>
              <w:right w:val="single" w:sz="4" w:space="0" w:color="auto"/>
            </w:tcBorders>
            <w:shd w:val="clear" w:color="auto" w:fill="000000"/>
          </w:tcPr>
          <w:p w14:paraId="02D5C84F" w14:textId="77777777" w:rsidR="00130C3A" w:rsidRPr="009A7FCC" w:rsidRDefault="00130C3A" w:rsidP="00130C3A">
            <w:pPr>
              <w:rPr>
                <w:rFonts w:ascii="Arial" w:hAnsi="Arial" w:cs="Arial"/>
                <w:i/>
                <w:sz w:val="18"/>
              </w:rPr>
            </w:pPr>
            <w:r w:rsidRPr="009A7FCC">
              <w:rPr>
                <w:rFonts w:ascii="Arial" w:hAnsi="Arial" w:cs="Arial"/>
                <w:b/>
                <w:sz w:val="20"/>
              </w:rPr>
              <w:t>Course Topics, Calendar of Activities, Major Assignment Dates</w:t>
            </w:r>
          </w:p>
        </w:tc>
      </w:tr>
      <w:tr w:rsidR="00130C3A" w:rsidRPr="009A7FCC" w14:paraId="10BBC374" w14:textId="77777777" w:rsidTr="00130C3A">
        <w:tc>
          <w:tcPr>
            <w:tcW w:w="9720" w:type="dxa"/>
            <w:gridSpan w:val="4"/>
            <w:tcBorders>
              <w:top w:val="single" w:sz="4" w:space="0" w:color="auto"/>
            </w:tcBorders>
            <w:shd w:val="clear" w:color="auto" w:fill="auto"/>
          </w:tcPr>
          <w:p w14:paraId="5E662C3B" w14:textId="77777777" w:rsidR="00130C3A" w:rsidRPr="009A7FCC" w:rsidRDefault="00130C3A" w:rsidP="00130C3A">
            <w:pPr>
              <w:rPr>
                <w:rFonts w:ascii="Arial" w:hAnsi="Arial" w:cs="Arial"/>
                <w:sz w:val="10"/>
                <w:szCs w:val="10"/>
              </w:rPr>
            </w:pPr>
          </w:p>
        </w:tc>
      </w:tr>
      <w:tr w:rsidR="00130C3A" w:rsidRPr="009A7FCC" w14:paraId="2EC0B679" w14:textId="77777777" w:rsidTr="00130C3A">
        <w:tc>
          <w:tcPr>
            <w:tcW w:w="9720" w:type="dxa"/>
            <w:gridSpan w:val="4"/>
            <w:shd w:val="clear" w:color="auto" w:fill="auto"/>
          </w:tcPr>
          <w:p w14:paraId="0E4601D3" w14:textId="336B701E" w:rsidR="00130C3A" w:rsidRPr="009A7FCC" w:rsidRDefault="00D47A24" w:rsidP="00130C3A">
            <w:pPr>
              <w:rPr>
                <w:rFonts w:ascii="Arial" w:hAnsi="Arial" w:cs="Arial"/>
                <w:sz w:val="20"/>
                <w:szCs w:val="20"/>
              </w:rPr>
            </w:pPr>
            <w:r w:rsidRPr="008C54A5">
              <w:rPr>
                <w:rFonts w:ascii="Arial" w:hAnsi="Arial" w:cs="Arial"/>
                <w:b/>
                <w:i/>
                <w:szCs w:val="20"/>
              </w:rPr>
              <w:t>*** - Indicates Reading is Required for PhD Students and Optional for Masters Students</w:t>
            </w:r>
          </w:p>
        </w:tc>
      </w:tr>
      <w:tr w:rsidR="00130C3A" w:rsidRPr="009A7FCC" w14:paraId="46EDEF76" w14:textId="77777777" w:rsidTr="00130C3A">
        <w:trPr>
          <w:trHeight w:val="89"/>
        </w:trPr>
        <w:tc>
          <w:tcPr>
            <w:tcW w:w="9720" w:type="dxa"/>
            <w:gridSpan w:val="4"/>
            <w:tcBorders>
              <w:bottom w:val="single" w:sz="4" w:space="0" w:color="auto"/>
            </w:tcBorders>
            <w:shd w:val="clear" w:color="auto" w:fill="auto"/>
          </w:tcPr>
          <w:p w14:paraId="684C01CC" w14:textId="77777777" w:rsidR="00130C3A" w:rsidRPr="009A7FCC" w:rsidRDefault="00130C3A" w:rsidP="00130C3A">
            <w:pPr>
              <w:rPr>
                <w:rFonts w:ascii="Arial" w:hAnsi="Arial" w:cs="Arial"/>
                <w:sz w:val="10"/>
              </w:rPr>
            </w:pPr>
          </w:p>
        </w:tc>
      </w:tr>
      <w:tr w:rsidR="00130C3A" w:rsidRPr="009A7FCC" w14:paraId="631F8DBF" w14:textId="77777777" w:rsidTr="00130C3A">
        <w:tc>
          <w:tcPr>
            <w:tcW w:w="2250" w:type="dxa"/>
            <w:tcBorders>
              <w:top w:val="single" w:sz="4" w:space="0" w:color="auto"/>
              <w:left w:val="single" w:sz="4" w:space="0" w:color="auto"/>
              <w:bottom w:val="single" w:sz="4" w:space="0" w:color="auto"/>
              <w:right w:val="single" w:sz="4" w:space="0" w:color="auto"/>
            </w:tcBorders>
            <w:shd w:val="clear" w:color="auto" w:fill="auto"/>
          </w:tcPr>
          <w:p w14:paraId="3108617A" w14:textId="77777777" w:rsidR="00130C3A" w:rsidRPr="009A7FCC" w:rsidRDefault="00130C3A" w:rsidP="00130C3A">
            <w:pPr>
              <w:rPr>
                <w:rFonts w:ascii="Arial" w:hAnsi="Arial" w:cs="Arial"/>
                <w:b/>
                <w:sz w:val="18"/>
              </w:rPr>
            </w:pPr>
            <w:r w:rsidRPr="009A7FCC">
              <w:rPr>
                <w:rFonts w:ascii="Arial" w:hAnsi="Arial" w:cs="Arial"/>
                <w:b/>
                <w:sz w:val="18"/>
              </w:rPr>
              <w:t>Week</w:t>
            </w:r>
          </w:p>
        </w:tc>
        <w:tc>
          <w:tcPr>
            <w:tcW w:w="3645" w:type="dxa"/>
            <w:gridSpan w:val="2"/>
            <w:tcBorders>
              <w:top w:val="single" w:sz="4" w:space="0" w:color="auto"/>
              <w:left w:val="single" w:sz="4" w:space="0" w:color="auto"/>
              <w:bottom w:val="single" w:sz="4" w:space="0" w:color="auto"/>
              <w:right w:val="single" w:sz="4" w:space="0" w:color="auto"/>
            </w:tcBorders>
            <w:shd w:val="clear" w:color="auto" w:fill="auto"/>
          </w:tcPr>
          <w:p w14:paraId="29905678" w14:textId="77777777" w:rsidR="00130C3A" w:rsidRPr="009A7FCC" w:rsidRDefault="00130C3A" w:rsidP="00130C3A">
            <w:pPr>
              <w:rPr>
                <w:rFonts w:ascii="Arial" w:hAnsi="Arial" w:cs="Arial"/>
                <w:b/>
                <w:sz w:val="18"/>
              </w:rPr>
            </w:pPr>
            <w:r w:rsidRPr="009A7FCC">
              <w:rPr>
                <w:rFonts w:ascii="Arial" w:hAnsi="Arial" w:cs="Arial"/>
                <w:b/>
                <w:sz w:val="18"/>
              </w:rPr>
              <w:t>Topic</w:t>
            </w:r>
          </w:p>
        </w:tc>
        <w:tc>
          <w:tcPr>
            <w:tcW w:w="3825" w:type="dxa"/>
            <w:tcBorders>
              <w:top w:val="single" w:sz="4" w:space="0" w:color="auto"/>
              <w:left w:val="single" w:sz="4" w:space="0" w:color="auto"/>
              <w:bottom w:val="single" w:sz="4" w:space="0" w:color="auto"/>
              <w:right w:val="single" w:sz="4" w:space="0" w:color="auto"/>
            </w:tcBorders>
            <w:shd w:val="clear" w:color="auto" w:fill="auto"/>
          </w:tcPr>
          <w:p w14:paraId="21520892" w14:textId="77777777" w:rsidR="00130C3A" w:rsidRPr="009A7FCC" w:rsidRDefault="00130C3A" w:rsidP="00130C3A">
            <w:pPr>
              <w:rPr>
                <w:rFonts w:ascii="Arial" w:hAnsi="Arial" w:cs="Arial"/>
                <w:b/>
                <w:sz w:val="18"/>
              </w:rPr>
            </w:pPr>
            <w:r w:rsidRPr="009A7FCC">
              <w:rPr>
                <w:rFonts w:ascii="Arial" w:hAnsi="Arial" w:cs="Arial"/>
                <w:b/>
                <w:sz w:val="18"/>
              </w:rPr>
              <w:t>Required Reading</w:t>
            </w:r>
          </w:p>
        </w:tc>
      </w:tr>
      <w:tr w:rsidR="00130C3A" w:rsidRPr="009A7FCC" w14:paraId="5F23917B" w14:textId="77777777" w:rsidTr="00130C3A">
        <w:trPr>
          <w:trHeight w:val="288"/>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4C8DC7E1" w14:textId="69346391" w:rsidR="00130C3A" w:rsidRPr="009A7FCC" w:rsidRDefault="00D47A24" w:rsidP="00130C3A">
            <w:pPr>
              <w:rPr>
                <w:rFonts w:ascii="Arial" w:hAnsi="Arial" w:cs="Arial"/>
                <w:sz w:val="20"/>
              </w:rPr>
            </w:pPr>
            <w:r>
              <w:rPr>
                <w:rFonts w:ascii="Arial" w:hAnsi="Arial" w:cs="Arial"/>
                <w:sz w:val="20"/>
              </w:rPr>
              <w:t>Week 1</w:t>
            </w:r>
          </w:p>
        </w:tc>
        <w:tc>
          <w:tcPr>
            <w:tcW w:w="3645" w:type="dxa"/>
            <w:gridSpan w:val="2"/>
            <w:tcBorders>
              <w:top w:val="single" w:sz="4" w:space="0" w:color="auto"/>
              <w:left w:val="single" w:sz="4" w:space="0" w:color="auto"/>
              <w:bottom w:val="single" w:sz="4" w:space="0" w:color="auto"/>
              <w:right w:val="single" w:sz="4" w:space="0" w:color="auto"/>
            </w:tcBorders>
            <w:shd w:val="clear" w:color="auto" w:fill="auto"/>
          </w:tcPr>
          <w:p w14:paraId="4BD9BE64" w14:textId="281C9EC4" w:rsidR="00EA4048" w:rsidRDefault="00EA4048" w:rsidP="00130C3A">
            <w:pPr>
              <w:rPr>
                <w:rFonts w:ascii="Arial" w:hAnsi="Arial" w:cs="Arial"/>
                <w:sz w:val="20"/>
              </w:rPr>
            </w:pPr>
            <w:r>
              <w:rPr>
                <w:rFonts w:ascii="Arial" w:hAnsi="Arial" w:cs="Arial"/>
                <w:sz w:val="20"/>
              </w:rPr>
              <w:t>Introduction to the Course</w:t>
            </w:r>
            <w:r w:rsidR="00D47A24" w:rsidRPr="005F3410">
              <w:rPr>
                <w:rFonts w:ascii="Arial" w:hAnsi="Arial" w:cs="Arial"/>
                <w:sz w:val="20"/>
              </w:rPr>
              <w:t xml:space="preserve"> </w:t>
            </w:r>
            <w:r>
              <w:rPr>
                <w:rFonts w:ascii="Arial" w:hAnsi="Arial" w:cs="Arial"/>
                <w:sz w:val="20"/>
              </w:rPr>
              <w:t>(1/15)</w:t>
            </w:r>
          </w:p>
          <w:p w14:paraId="25CE9F34" w14:textId="77777777" w:rsidR="00EA4048" w:rsidRDefault="00EA4048" w:rsidP="00130C3A">
            <w:pPr>
              <w:rPr>
                <w:rFonts w:ascii="Arial" w:hAnsi="Arial" w:cs="Arial"/>
                <w:sz w:val="20"/>
              </w:rPr>
            </w:pPr>
          </w:p>
          <w:p w14:paraId="5909775F" w14:textId="77777777" w:rsidR="00EA4048" w:rsidRDefault="00EA4048" w:rsidP="00130C3A">
            <w:pPr>
              <w:rPr>
                <w:rFonts w:ascii="Arial" w:hAnsi="Arial" w:cs="Arial"/>
                <w:sz w:val="20"/>
              </w:rPr>
            </w:pPr>
          </w:p>
          <w:p w14:paraId="7639E75D" w14:textId="74009972" w:rsidR="00130C3A" w:rsidRPr="009A7FCC" w:rsidRDefault="00EA4048" w:rsidP="00130C3A">
            <w:pPr>
              <w:rPr>
                <w:rFonts w:ascii="Arial" w:hAnsi="Arial" w:cs="Arial"/>
                <w:sz w:val="20"/>
              </w:rPr>
            </w:pPr>
            <w:r>
              <w:rPr>
                <w:rFonts w:ascii="Arial" w:hAnsi="Arial" w:cs="Arial"/>
                <w:sz w:val="20"/>
              </w:rPr>
              <w:t xml:space="preserve">Lecture: </w:t>
            </w:r>
            <w:r w:rsidR="00D47A24">
              <w:rPr>
                <w:rFonts w:ascii="Arial" w:hAnsi="Arial" w:cs="Arial"/>
                <w:sz w:val="20"/>
              </w:rPr>
              <w:t>Constitutional Design and the Founding of America</w:t>
            </w:r>
            <w:r>
              <w:rPr>
                <w:rFonts w:ascii="Arial" w:hAnsi="Arial" w:cs="Arial"/>
                <w:sz w:val="20"/>
              </w:rPr>
              <w:t xml:space="preserve"> (1/17)</w:t>
            </w:r>
          </w:p>
        </w:tc>
        <w:tc>
          <w:tcPr>
            <w:tcW w:w="3825" w:type="dxa"/>
            <w:tcBorders>
              <w:top w:val="single" w:sz="4" w:space="0" w:color="auto"/>
              <w:left w:val="single" w:sz="4" w:space="0" w:color="auto"/>
              <w:bottom w:val="single" w:sz="4" w:space="0" w:color="auto"/>
              <w:right w:val="single" w:sz="4" w:space="0" w:color="auto"/>
            </w:tcBorders>
            <w:shd w:val="clear" w:color="auto" w:fill="auto"/>
          </w:tcPr>
          <w:p w14:paraId="3FDC225F" w14:textId="77777777" w:rsidR="00D47A24" w:rsidRPr="005F3410" w:rsidRDefault="00D47A24" w:rsidP="00D47A24">
            <w:pPr>
              <w:pStyle w:val="ListParagraph"/>
              <w:numPr>
                <w:ilvl w:val="0"/>
                <w:numId w:val="17"/>
              </w:numPr>
              <w:spacing w:after="0" w:line="240" w:lineRule="auto"/>
              <w:ind w:left="360"/>
              <w:rPr>
                <w:rFonts w:ascii="Arial" w:eastAsia="Times New Roman" w:hAnsi="Arial" w:cs="Arial"/>
                <w:sz w:val="20"/>
                <w:szCs w:val="24"/>
              </w:rPr>
            </w:pPr>
            <w:r>
              <w:rPr>
                <w:rFonts w:ascii="Arial" w:eastAsia="Times New Roman" w:hAnsi="Arial" w:cs="Arial"/>
                <w:sz w:val="20"/>
                <w:szCs w:val="24"/>
              </w:rPr>
              <w:t>The Constitution of the United States (Available online)</w:t>
            </w:r>
          </w:p>
          <w:p w14:paraId="7B1F5E84" w14:textId="77777777" w:rsidR="00D47A24" w:rsidRDefault="00D47A24" w:rsidP="00D47A24">
            <w:pPr>
              <w:pStyle w:val="ListParagraph"/>
              <w:numPr>
                <w:ilvl w:val="0"/>
                <w:numId w:val="17"/>
              </w:numPr>
              <w:spacing w:after="0" w:line="240" w:lineRule="auto"/>
              <w:ind w:left="360"/>
              <w:rPr>
                <w:rFonts w:ascii="Arial" w:eastAsia="Times New Roman" w:hAnsi="Arial" w:cs="Arial"/>
                <w:sz w:val="20"/>
                <w:szCs w:val="24"/>
              </w:rPr>
            </w:pPr>
            <w:r>
              <w:rPr>
                <w:rFonts w:ascii="Arial" w:eastAsia="Times New Roman" w:hAnsi="Arial" w:cs="Arial"/>
                <w:sz w:val="20"/>
                <w:szCs w:val="24"/>
              </w:rPr>
              <w:t>Federalist Papers 10; 45-52; 70-73; 76-78 (Available online)</w:t>
            </w:r>
          </w:p>
          <w:p w14:paraId="7D79DD25" w14:textId="77777777" w:rsidR="00D47A24" w:rsidRDefault="00D47A24" w:rsidP="00D47A24">
            <w:pPr>
              <w:pStyle w:val="ListParagraph"/>
              <w:numPr>
                <w:ilvl w:val="0"/>
                <w:numId w:val="17"/>
              </w:numPr>
              <w:spacing w:after="0" w:line="240" w:lineRule="auto"/>
              <w:ind w:left="360"/>
              <w:rPr>
                <w:rFonts w:ascii="Arial" w:eastAsia="Times New Roman" w:hAnsi="Arial" w:cs="Arial"/>
                <w:sz w:val="20"/>
                <w:szCs w:val="24"/>
              </w:rPr>
            </w:pPr>
            <w:r w:rsidRPr="007A6324">
              <w:rPr>
                <w:rFonts w:ascii="Arial" w:eastAsia="Times New Roman" w:hAnsi="Arial" w:cs="Arial"/>
                <w:sz w:val="20"/>
                <w:szCs w:val="24"/>
              </w:rPr>
              <w:t>Health Care: Constitutional Rights and Legislative Powers</w:t>
            </w:r>
            <w:r>
              <w:rPr>
                <w:rFonts w:ascii="Arial" w:eastAsia="Times New Roman" w:hAnsi="Arial" w:cs="Arial"/>
                <w:sz w:val="20"/>
                <w:szCs w:val="24"/>
              </w:rPr>
              <w:t xml:space="preserve">. </w:t>
            </w:r>
            <w:hyperlink r:id="rId10" w:history="1">
              <w:r w:rsidRPr="00F073EA">
                <w:rPr>
                  <w:rStyle w:val="Hyperlink"/>
                  <w:rFonts w:ascii="Arial" w:eastAsia="Times New Roman" w:hAnsi="Arial" w:cs="Arial"/>
                  <w:sz w:val="20"/>
                  <w:szCs w:val="24"/>
                </w:rPr>
                <w:t>https://www.fas.org/sgp/crs/misc/R40846.pdf</w:t>
              </w:r>
            </w:hyperlink>
          </w:p>
          <w:p w14:paraId="4725C38F" w14:textId="77777777" w:rsidR="00D47A24" w:rsidRDefault="00D47A24" w:rsidP="00D47A24">
            <w:pPr>
              <w:pStyle w:val="ListParagraph"/>
              <w:numPr>
                <w:ilvl w:val="0"/>
                <w:numId w:val="17"/>
              </w:numPr>
              <w:spacing w:after="0" w:line="240" w:lineRule="auto"/>
              <w:ind w:left="360"/>
              <w:rPr>
                <w:rFonts w:ascii="Arial" w:eastAsia="Times New Roman" w:hAnsi="Arial" w:cs="Arial"/>
                <w:sz w:val="20"/>
                <w:szCs w:val="24"/>
              </w:rPr>
            </w:pPr>
            <w:r>
              <w:rPr>
                <w:rFonts w:ascii="Arial" w:eastAsia="Times New Roman" w:hAnsi="Arial" w:cs="Arial"/>
                <w:sz w:val="20"/>
                <w:szCs w:val="24"/>
              </w:rPr>
              <w:t>Anti-Federalist Papers</w:t>
            </w:r>
          </w:p>
          <w:p w14:paraId="0ECC2D2E" w14:textId="77777777" w:rsidR="00D47A24" w:rsidRDefault="00D47A24" w:rsidP="00D47A24">
            <w:pPr>
              <w:pStyle w:val="ListParagraph"/>
              <w:numPr>
                <w:ilvl w:val="0"/>
                <w:numId w:val="18"/>
              </w:numPr>
              <w:spacing w:after="0" w:line="240" w:lineRule="auto"/>
              <w:rPr>
                <w:rFonts w:ascii="Arial" w:eastAsia="Times New Roman" w:hAnsi="Arial" w:cs="Arial"/>
                <w:sz w:val="20"/>
                <w:szCs w:val="24"/>
              </w:rPr>
            </w:pPr>
            <w:r>
              <w:rPr>
                <w:rFonts w:ascii="Arial" w:eastAsia="Times New Roman" w:hAnsi="Arial" w:cs="Arial"/>
                <w:sz w:val="20"/>
                <w:szCs w:val="24"/>
              </w:rPr>
              <w:t>Luther Martin, pgs. 19-20; 46-49; 67-69</w:t>
            </w:r>
          </w:p>
          <w:p w14:paraId="49EDE439" w14:textId="77777777" w:rsidR="00D47A24" w:rsidRDefault="00D47A24" w:rsidP="00D47A24">
            <w:pPr>
              <w:pStyle w:val="ListParagraph"/>
              <w:numPr>
                <w:ilvl w:val="0"/>
                <w:numId w:val="18"/>
              </w:numPr>
              <w:spacing w:after="0" w:line="240" w:lineRule="auto"/>
              <w:rPr>
                <w:rFonts w:ascii="Arial" w:eastAsia="Times New Roman" w:hAnsi="Arial" w:cs="Arial"/>
                <w:sz w:val="20"/>
                <w:szCs w:val="24"/>
              </w:rPr>
            </w:pPr>
            <w:r>
              <w:rPr>
                <w:rFonts w:ascii="Arial" w:eastAsia="Times New Roman" w:hAnsi="Arial" w:cs="Arial"/>
                <w:sz w:val="20"/>
                <w:szCs w:val="24"/>
              </w:rPr>
              <w:t>Letters of Cato, pgs. 101-103; 113-117</w:t>
            </w:r>
          </w:p>
          <w:p w14:paraId="4659467C" w14:textId="77777777" w:rsidR="00D47A24" w:rsidRPr="007371A0" w:rsidRDefault="00D47A24" w:rsidP="00D47A24">
            <w:pPr>
              <w:pStyle w:val="ListParagraph"/>
              <w:numPr>
                <w:ilvl w:val="0"/>
                <w:numId w:val="18"/>
              </w:numPr>
              <w:spacing w:after="0" w:line="240" w:lineRule="auto"/>
              <w:rPr>
                <w:rFonts w:ascii="Arial" w:eastAsia="Times New Roman" w:hAnsi="Arial" w:cs="Arial"/>
                <w:sz w:val="20"/>
                <w:szCs w:val="24"/>
              </w:rPr>
            </w:pPr>
            <w:r w:rsidRPr="007371A0">
              <w:rPr>
                <w:rFonts w:ascii="Arial" w:eastAsia="Times New Roman" w:hAnsi="Arial" w:cs="Arial"/>
                <w:sz w:val="20"/>
                <w:szCs w:val="24"/>
              </w:rPr>
              <w:t>Patrick Henry, pgs. 207-209; 211-220</w:t>
            </w:r>
          </w:p>
          <w:p w14:paraId="266DD8D1" w14:textId="69F1CC79" w:rsidR="00130C3A" w:rsidRPr="009A7FCC" w:rsidRDefault="00D47A24" w:rsidP="00D47A24">
            <w:pPr>
              <w:rPr>
                <w:rFonts w:ascii="Arial" w:hAnsi="Arial" w:cs="Arial"/>
                <w:sz w:val="20"/>
              </w:rPr>
            </w:pPr>
            <w:r>
              <w:rPr>
                <w:rFonts w:ascii="Arial" w:hAnsi="Arial" w:cs="Arial"/>
                <w:color w:val="222222"/>
                <w:sz w:val="20"/>
                <w:szCs w:val="20"/>
                <w:shd w:val="clear" w:color="auto" w:fill="FFFFFF"/>
              </w:rPr>
              <w:t xml:space="preserve">Corwin, E.S., 1936. The Constitution as Instrument and as Symbol. </w:t>
            </w:r>
            <w:r>
              <w:rPr>
                <w:rFonts w:ascii="Arial" w:hAnsi="Arial" w:cs="Arial"/>
                <w:i/>
                <w:iCs/>
                <w:color w:val="222222"/>
                <w:sz w:val="20"/>
                <w:szCs w:val="20"/>
                <w:shd w:val="clear" w:color="auto" w:fill="FFFFFF"/>
              </w:rPr>
              <w:t>American Political Science Review</w:t>
            </w:r>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30</w:t>
            </w:r>
            <w:r>
              <w:rPr>
                <w:rFonts w:ascii="Arial" w:hAnsi="Arial" w:cs="Arial"/>
                <w:color w:val="222222"/>
                <w:sz w:val="20"/>
                <w:szCs w:val="20"/>
                <w:shd w:val="clear" w:color="auto" w:fill="FFFFFF"/>
              </w:rPr>
              <w:t>(06), pp.1071-1085.</w:t>
            </w:r>
            <w:r w:rsidRPr="008C54A5">
              <w:rPr>
                <w:rFonts w:ascii="Arial" w:hAnsi="Arial" w:cs="Arial"/>
                <w:b/>
                <w:color w:val="222222"/>
                <w:sz w:val="20"/>
                <w:szCs w:val="20"/>
                <w:shd w:val="clear" w:color="auto" w:fill="FFFFFF"/>
              </w:rPr>
              <w:t>***</w:t>
            </w:r>
          </w:p>
        </w:tc>
      </w:tr>
      <w:tr w:rsidR="00130C3A" w:rsidRPr="009A7FCC" w14:paraId="0C86778D" w14:textId="77777777" w:rsidTr="00130C3A">
        <w:trPr>
          <w:trHeight w:val="288"/>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7291076D" w14:textId="0DC77F13" w:rsidR="00130C3A" w:rsidRPr="009A7FCC" w:rsidRDefault="00D47A24" w:rsidP="00130C3A">
            <w:pPr>
              <w:rPr>
                <w:rFonts w:ascii="Arial" w:hAnsi="Arial" w:cs="Arial"/>
                <w:sz w:val="20"/>
              </w:rPr>
            </w:pPr>
            <w:r>
              <w:rPr>
                <w:rFonts w:ascii="Arial" w:hAnsi="Arial" w:cs="Arial"/>
                <w:sz w:val="20"/>
              </w:rPr>
              <w:lastRenderedPageBreak/>
              <w:t>Week 2</w:t>
            </w:r>
          </w:p>
        </w:tc>
        <w:tc>
          <w:tcPr>
            <w:tcW w:w="3645" w:type="dxa"/>
            <w:gridSpan w:val="2"/>
            <w:tcBorders>
              <w:top w:val="single" w:sz="4" w:space="0" w:color="auto"/>
              <w:left w:val="single" w:sz="4" w:space="0" w:color="auto"/>
              <w:bottom w:val="single" w:sz="4" w:space="0" w:color="auto"/>
              <w:right w:val="single" w:sz="4" w:space="0" w:color="auto"/>
            </w:tcBorders>
            <w:shd w:val="clear" w:color="auto" w:fill="auto"/>
          </w:tcPr>
          <w:p w14:paraId="549669CF" w14:textId="1F0DBC01" w:rsidR="00D47A24" w:rsidRDefault="00D47A24" w:rsidP="00D47A24">
            <w:pPr>
              <w:rPr>
                <w:rFonts w:ascii="Arial" w:hAnsi="Arial" w:cs="Arial"/>
                <w:sz w:val="20"/>
              </w:rPr>
            </w:pPr>
            <w:r>
              <w:rPr>
                <w:rFonts w:ascii="Arial" w:hAnsi="Arial" w:cs="Arial"/>
                <w:sz w:val="20"/>
              </w:rPr>
              <w:t>Discussion: Constitutional Design</w:t>
            </w:r>
            <w:r w:rsidR="00EA4048">
              <w:rPr>
                <w:rFonts w:ascii="Arial" w:hAnsi="Arial" w:cs="Arial"/>
                <w:sz w:val="20"/>
              </w:rPr>
              <w:t xml:space="preserve"> (1/22)</w:t>
            </w:r>
          </w:p>
          <w:p w14:paraId="2965FEA5" w14:textId="77777777" w:rsidR="00D47A24" w:rsidRDefault="00D47A24" w:rsidP="00D47A24">
            <w:pPr>
              <w:jc w:val="center"/>
              <w:rPr>
                <w:rFonts w:ascii="Arial" w:hAnsi="Arial" w:cs="Arial"/>
                <w:sz w:val="20"/>
              </w:rPr>
            </w:pPr>
          </w:p>
          <w:p w14:paraId="48E6CE9E" w14:textId="77777777" w:rsidR="00D47A24" w:rsidRDefault="00D47A24" w:rsidP="00D47A24">
            <w:pPr>
              <w:jc w:val="center"/>
              <w:rPr>
                <w:rFonts w:ascii="Arial" w:hAnsi="Arial" w:cs="Arial"/>
                <w:sz w:val="20"/>
              </w:rPr>
            </w:pPr>
          </w:p>
          <w:p w14:paraId="40D6E871" w14:textId="797C9676" w:rsidR="00130C3A" w:rsidRPr="009A7FCC" w:rsidRDefault="00D47A24" w:rsidP="00D47A24">
            <w:pPr>
              <w:rPr>
                <w:rFonts w:ascii="Arial" w:hAnsi="Arial" w:cs="Arial"/>
                <w:sz w:val="20"/>
              </w:rPr>
            </w:pPr>
            <w:r>
              <w:rPr>
                <w:rFonts w:ascii="Arial" w:hAnsi="Arial" w:cs="Arial"/>
                <w:sz w:val="20"/>
              </w:rPr>
              <w:t>Lecture: Voting Behavior and Participation</w:t>
            </w:r>
            <w:r w:rsidR="00EA4048">
              <w:rPr>
                <w:rFonts w:ascii="Arial" w:hAnsi="Arial" w:cs="Arial"/>
                <w:sz w:val="20"/>
              </w:rPr>
              <w:t xml:space="preserve"> (1/24)</w:t>
            </w:r>
          </w:p>
        </w:tc>
        <w:tc>
          <w:tcPr>
            <w:tcW w:w="3825" w:type="dxa"/>
            <w:tcBorders>
              <w:top w:val="single" w:sz="4" w:space="0" w:color="auto"/>
              <w:left w:val="single" w:sz="4" w:space="0" w:color="auto"/>
              <w:bottom w:val="single" w:sz="4" w:space="0" w:color="auto"/>
              <w:right w:val="single" w:sz="4" w:space="0" w:color="auto"/>
            </w:tcBorders>
            <w:shd w:val="clear" w:color="auto" w:fill="auto"/>
          </w:tcPr>
          <w:p w14:paraId="32CF687F" w14:textId="77777777" w:rsidR="00D47A24" w:rsidRPr="005F3410" w:rsidRDefault="00D47A24" w:rsidP="00D47A24">
            <w:pPr>
              <w:pStyle w:val="ListParagraph"/>
              <w:numPr>
                <w:ilvl w:val="0"/>
                <w:numId w:val="17"/>
              </w:numPr>
              <w:spacing w:after="0" w:line="240" w:lineRule="auto"/>
              <w:ind w:left="360"/>
              <w:rPr>
                <w:rFonts w:ascii="Arial" w:eastAsia="Times New Roman" w:hAnsi="Arial" w:cs="Arial"/>
                <w:sz w:val="20"/>
                <w:szCs w:val="24"/>
              </w:rPr>
            </w:pPr>
            <w:r>
              <w:rPr>
                <w:rFonts w:ascii="Arial" w:eastAsia="Times New Roman" w:hAnsi="Arial" w:cs="Arial"/>
                <w:sz w:val="20"/>
                <w:szCs w:val="24"/>
              </w:rPr>
              <w:t xml:space="preserve">Campbell, Angus, Phillip Converse, Warren Miller, and Donald Stokes. 1960. </w:t>
            </w:r>
            <w:r w:rsidRPr="000A0008">
              <w:rPr>
                <w:rFonts w:ascii="Arial" w:eastAsia="Times New Roman" w:hAnsi="Arial" w:cs="Arial"/>
                <w:i/>
                <w:sz w:val="20"/>
                <w:szCs w:val="24"/>
              </w:rPr>
              <w:t>The American Voter</w:t>
            </w:r>
            <w:r>
              <w:rPr>
                <w:rFonts w:ascii="Arial" w:eastAsia="Times New Roman" w:hAnsi="Arial" w:cs="Arial"/>
                <w:sz w:val="20"/>
                <w:szCs w:val="24"/>
              </w:rPr>
              <w:t xml:space="preserve">. Chicago: The University of Chicago Press. Chapters 2-3. </w:t>
            </w:r>
          </w:p>
          <w:p w14:paraId="59E8A7F4" w14:textId="77777777" w:rsidR="00D47A24" w:rsidRDefault="00D47A24" w:rsidP="00D47A24">
            <w:pPr>
              <w:pStyle w:val="ListParagraph"/>
              <w:numPr>
                <w:ilvl w:val="0"/>
                <w:numId w:val="17"/>
              </w:numPr>
              <w:spacing w:after="0" w:line="240" w:lineRule="auto"/>
              <w:ind w:left="360"/>
              <w:rPr>
                <w:rFonts w:ascii="Arial" w:eastAsia="Times New Roman" w:hAnsi="Arial" w:cs="Arial"/>
                <w:sz w:val="20"/>
                <w:szCs w:val="24"/>
              </w:rPr>
            </w:pPr>
            <w:r>
              <w:rPr>
                <w:rFonts w:ascii="Arial" w:eastAsia="Times New Roman" w:hAnsi="Arial" w:cs="Arial"/>
                <w:sz w:val="20"/>
                <w:szCs w:val="24"/>
              </w:rPr>
              <w:t xml:space="preserve">Downs, Anthony. 1957. </w:t>
            </w:r>
            <w:r w:rsidRPr="000A0008">
              <w:rPr>
                <w:rFonts w:ascii="Arial" w:eastAsia="Times New Roman" w:hAnsi="Arial" w:cs="Arial"/>
                <w:i/>
                <w:sz w:val="20"/>
                <w:szCs w:val="24"/>
              </w:rPr>
              <w:t>An Economic Theory of Democracy</w:t>
            </w:r>
            <w:r>
              <w:rPr>
                <w:rFonts w:ascii="Arial" w:eastAsia="Times New Roman" w:hAnsi="Arial" w:cs="Arial"/>
                <w:sz w:val="20"/>
                <w:szCs w:val="24"/>
              </w:rPr>
              <w:t>. Chapters 3, 4, 14.</w:t>
            </w:r>
          </w:p>
          <w:p w14:paraId="4D8010FC" w14:textId="77777777" w:rsidR="00D47A24" w:rsidRPr="008C54A5" w:rsidRDefault="00D47A24" w:rsidP="00D47A24">
            <w:pPr>
              <w:pStyle w:val="ListParagraph"/>
              <w:numPr>
                <w:ilvl w:val="0"/>
                <w:numId w:val="17"/>
              </w:numPr>
              <w:spacing w:after="0" w:line="240" w:lineRule="auto"/>
              <w:ind w:left="360"/>
              <w:rPr>
                <w:rFonts w:ascii="Arial" w:eastAsia="Times New Roman" w:hAnsi="Arial" w:cs="Arial"/>
                <w:sz w:val="20"/>
                <w:szCs w:val="24"/>
              </w:rPr>
            </w:pPr>
            <w:r>
              <w:rPr>
                <w:rFonts w:ascii="Arial" w:hAnsi="Arial" w:cs="Arial"/>
                <w:color w:val="222222"/>
                <w:sz w:val="20"/>
                <w:szCs w:val="20"/>
                <w:shd w:val="clear" w:color="auto" w:fill="FFFFFF"/>
              </w:rPr>
              <w:t>Haselswerdt, J., 2017. Expanding Medicaid, Expanding the Electorate: The Affordable Care Act's Short-Term Impact on Political Participation. </w:t>
            </w:r>
            <w:r>
              <w:rPr>
                <w:rFonts w:ascii="Arial" w:hAnsi="Arial" w:cs="Arial"/>
                <w:i/>
                <w:iCs/>
                <w:color w:val="222222"/>
                <w:sz w:val="20"/>
                <w:szCs w:val="20"/>
                <w:shd w:val="clear" w:color="auto" w:fill="FFFFFF"/>
              </w:rPr>
              <w:t>Journal of Health Politics, Policy and Law</w:t>
            </w:r>
            <w:r>
              <w:rPr>
                <w:rFonts w:ascii="Arial" w:hAnsi="Arial" w:cs="Arial"/>
                <w:color w:val="222222"/>
                <w:sz w:val="20"/>
                <w:szCs w:val="20"/>
                <w:shd w:val="clear" w:color="auto" w:fill="FFFFFF"/>
              </w:rPr>
              <w:t>, p.3856107.</w:t>
            </w:r>
          </w:p>
          <w:p w14:paraId="2FC2FA3F" w14:textId="77777777" w:rsidR="00D47A24" w:rsidRPr="00D47A24" w:rsidRDefault="00D47A24" w:rsidP="00D47A24">
            <w:pPr>
              <w:pStyle w:val="ListParagraph"/>
              <w:numPr>
                <w:ilvl w:val="0"/>
                <w:numId w:val="17"/>
              </w:numPr>
              <w:spacing w:after="0" w:line="240" w:lineRule="auto"/>
              <w:ind w:left="360"/>
              <w:rPr>
                <w:rFonts w:ascii="Arial" w:eastAsia="Times New Roman" w:hAnsi="Arial" w:cs="Arial"/>
                <w:sz w:val="20"/>
                <w:szCs w:val="24"/>
              </w:rPr>
            </w:pPr>
            <w:r w:rsidRPr="007371A0">
              <w:rPr>
                <w:rFonts w:ascii="Arial" w:hAnsi="Arial" w:cs="Arial"/>
                <w:color w:val="222222"/>
                <w:sz w:val="20"/>
                <w:szCs w:val="20"/>
                <w:shd w:val="clear" w:color="auto" w:fill="FFFFFF"/>
              </w:rPr>
              <w:t>Fowler, J.H., Baker, L.A. and Dawes, C.T., 2008. Genetic variation in political participation.</w:t>
            </w:r>
            <w:r w:rsidRPr="007371A0">
              <w:rPr>
                <w:rStyle w:val="apple-converted-space"/>
                <w:rFonts w:ascii="Arial" w:hAnsi="Arial" w:cs="Arial"/>
                <w:color w:val="222222"/>
                <w:sz w:val="20"/>
                <w:szCs w:val="20"/>
                <w:shd w:val="clear" w:color="auto" w:fill="FFFFFF"/>
              </w:rPr>
              <w:t> </w:t>
            </w:r>
            <w:r w:rsidRPr="007371A0">
              <w:rPr>
                <w:rFonts w:ascii="Arial" w:hAnsi="Arial" w:cs="Arial"/>
                <w:i/>
                <w:iCs/>
                <w:color w:val="222222"/>
                <w:sz w:val="20"/>
                <w:szCs w:val="20"/>
                <w:shd w:val="clear" w:color="auto" w:fill="FFFFFF"/>
              </w:rPr>
              <w:t>American Political Science Review</w:t>
            </w:r>
            <w:r w:rsidRPr="007371A0">
              <w:rPr>
                <w:rFonts w:ascii="Arial" w:hAnsi="Arial" w:cs="Arial"/>
                <w:color w:val="222222"/>
                <w:sz w:val="20"/>
                <w:szCs w:val="20"/>
                <w:shd w:val="clear" w:color="auto" w:fill="FFFFFF"/>
              </w:rPr>
              <w:t>,</w:t>
            </w:r>
            <w:r w:rsidRPr="007371A0">
              <w:rPr>
                <w:rStyle w:val="apple-converted-space"/>
                <w:rFonts w:ascii="Arial" w:hAnsi="Arial" w:cs="Arial"/>
                <w:color w:val="222222"/>
                <w:sz w:val="20"/>
                <w:szCs w:val="20"/>
                <w:shd w:val="clear" w:color="auto" w:fill="FFFFFF"/>
              </w:rPr>
              <w:t> </w:t>
            </w:r>
            <w:r w:rsidRPr="007371A0">
              <w:rPr>
                <w:rFonts w:ascii="Arial" w:hAnsi="Arial" w:cs="Arial"/>
                <w:i/>
                <w:iCs/>
                <w:color w:val="222222"/>
                <w:sz w:val="20"/>
                <w:szCs w:val="20"/>
                <w:shd w:val="clear" w:color="auto" w:fill="FFFFFF"/>
              </w:rPr>
              <w:t>102</w:t>
            </w:r>
            <w:r w:rsidRPr="007371A0">
              <w:rPr>
                <w:rFonts w:ascii="Arial" w:hAnsi="Arial" w:cs="Arial"/>
                <w:color w:val="222222"/>
                <w:sz w:val="20"/>
                <w:szCs w:val="20"/>
                <w:shd w:val="clear" w:color="auto" w:fill="FFFFFF"/>
              </w:rPr>
              <w:t>(02), pp.233-248.</w:t>
            </w:r>
          </w:p>
          <w:p w14:paraId="0FA01D08" w14:textId="361A7338" w:rsidR="00130C3A" w:rsidRPr="00D47A24" w:rsidRDefault="00D47A24" w:rsidP="00D47A24">
            <w:pPr>
              <w:pStyle w:val="ListParagraph"/>
              <w:numPr>
                <w:ilvl w:val="0"/>
                <w:numId w:val="17"/>
              </w:numPr>
              <w:spacing w:after="0" w:line="240" w:lineRule="auto"/>
              <w:ind w:left="360"/>
              <w:rPr>
                <w:rFonts w:ascii="Arial" w:eastAsia="Times New Roman" w:hAnsi="Arial" w:cs="Arial"/>
                <w:sz w:val="20"/>
                <w:szCs w:val="24"/>
              </w:rPr>
            </w:pPr>
            <w:r w:rsidRPr="00D47A24">
              <w:rPr>
                <w:rFonts w:ascii="Arial" w:hAnsi="Arial" w:cs="Arial"/>
                <w:color w:val="222222"/>
                <w:sz w:val="20"/>
                <w:szCs w:val="20"/>
                <w:shd w:val="clear" w:color="auto" w:fill="FFFFFF"/>
              </w:rPr>
              <w:t>Brady, Henry E., Sidney Verba, and Kay Lehman Schlozman. "Beyond SES: A resource model of political participation."</w:t>
            </w:r>
            <w:r w:rsidRPr="00D47A24">
              <w:rPr>
                <w:rStyle w:val="apple-converted-space"/>
                <w:rFonts w:ascii="Arial" w:hAnsi="Arial" w:cs="Arial"/>
                <w:color w:val="222222"/>
                <w:sz w:val="20"/>
                <w:szCs w:val="20"/>
                <w:shd w:val="clear" w:color="auto" w:fill="FFFFFF"/>
              </w:rPr>
              <w:t> </w:t>
            </w:r>
            <w:r w:rsidRPr="00D47A24">
              <w:rPr>
                <w:rFonts w:ascii="Arial" w:hAnsi="Arial" w:cs="Arial"/>
                <w:i/>
                <w:iCs/>
                <w:color w:val="222222"/>
                <w:sz w:val="20"/>
                <w:szCs w:val="20"/>
                <w:shd w:val="clear" w:color="auto" w:fill="FFFFFF"/>
              </w:rPr>
              <w:t>American Political Science Review</w:t>
            </w:r>
            <w:r w:rsidRPr="00D47A24">
              <w:rPr>
                <w:rStyle w:val="apple-converted-space"/>
                <w:rFonts w:ascii="Arial" w:hAnsi="Arial" w:cs="Arial"/>
                <w:color w:val="222222"/>
                <w:sz w:val="20"/>
                <w:szCs w:val="20"/>
                <w:shd w:val="clear" w:color="auto" w:fill="FFFFFF"/>
              </w:rPr>
              <w:t> </w:t>
            </w:r>
            <w:r w:rsidRPr="00D47A24">
              <w:rPr>
                <w:rFonts w:ascii="Arial" w:hAnsi="Arial" w:cs="Arial"/>
                <w:color w:val="222222"/>
                <w:sz w:val="20"/>
                <w:szCs w:val="20"/>
                <w:shd w:val="clear" w:color="auto" w:fill="FFFFFF"/>
              </w:rPr>
              <w:t>89, no. 02 (1995): 271-294.***</w:t>
            </w:r>
          </w:p>
        </w:tc>
      </w:tr>
      <w:tr w:rsidR="00D47A24" w:rsidRPr="009A7FCC" w14:paraId="10A15EEE" w14:textId="77777777" w:rsidTr="00130C3A">
        <w:trPr>
          <w:trHeight w:val="288"/>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1DA5262E" w14:textId="19D656D1" w:rsidR="00D47A24" w:rsidRPr="009A7FCC" w:rsidRDefault="00D47A24" w:rsidP="00D47A24">
            <w:pPr>
              <w:rPr>
                <w:rFonts w:ascii="Arial" w:hAnsi="Arial" w:cs="Arial"/>
                <w:sz w:val="20"/>
              </w:rPr>
            </w:pPr>
            <w:r>
              <w:rPr>
                <w:rFonts w:ascii="Arial" w:hAnsi="Arial" w:cs="Arial"/>
                <w:sz w:val="20"/>
              </w:rPr>
              <w:t>Week 3</w:t>
            </w:r>
          </w:p>
        </w:tc>
        <w:tc>
          <w:tcPr>
            <w:tcW w:w="3645" w:type="dxa"/>
            <w:gridSpan w:val="2"/>
            <w:tcBorders>
              <w:top w:val="single" w:sz="4" w:space="0" w:color="auto"/>
              <w:left w:val="single" w:sz="4" w:space="0" w:color="auto"/>
              <w:bottom w:val="single" w:sz="4" w:space="0" w:color="auto"/>
              <w:right w:val="single" w:sz="4" w:space="0" w:color="auto"/>
            </w:tcBorders>
            <w:shd w:val="clear" w:color="auto" w:fill="auto"/>
          </w:tcPr>
          <w:p w14:paraId="77561D2C" w14:textId="415F8C07" w:rsidR="00D47A24" w:rsidRDefault="00D47A24" w:rsidP="00D47A24">
            <w:pPr>
              <w:rPr>
                <w:rFonts w:ascii="Arial" w:hAnsi="Arial" w:cs="Arial"/>
                <w:sz w:val="20"/>
              </w:rPr>
            </w:pPr>
            <w:r>
              <w:rPr>
                <w:rFonts w:ascii="Arial" w:hAnsi="Arial" w:cs="Arial"/>
                <w:sz w:val="20"/>
              </w:rPr>
              <w:t>Discussion: Voting Behavior</w:t>
            </w:r>
            <w:r w:rsidR="00EA4048">
              <w:rPr>
                <w:rFonts w:ascii="Arial" w:hAnsi="Arial" w:cs="Arial"/>
                <w:sz w:val="20"/>
              </w:rPr>
              <w:t xml:space="preserve"> and Participation (1/29)</w:t>
            </w:r>
          </w:p>
          <w:p w14:paraId="3DAA2349" w14:textId="77777777" w:rsidR="00D47A24" w:rsidRDefault="00D47A24" w:rsidP="00D47A24">
            <w:pPr>
              <w:jc w:val="center"/>
              <w:rPr>
                <w:rFonts w:ascii="Arial" w:hAnsi="Arial" w:cs="Arial"/>
                <w:sz w:val="20"/>
              </w:rPr>
            </w:pPr>
          </w:p>
          <w:p w14:paraId="63B670E6" w14:textId="1AFF68EA" w:rsidR="00D47A24" w:rsidRPr="009A7FCC" w:rsidRDefault="00D47A24" w:rsidP="00D47A24">
            <w:pPr>
              <w:rPr>
                <w:rFonts w:ascii="Arial" w:hAnsi="Arial" w:cs="Arial"/>
                <w:sz w:val="20"/>
              </w:rPr>
            </w:pPr>
            <w:r>
              <w:rPr>
                <w:rFonts w:ascii="Arial" w:hAnsi="Arial" w:cs="Arial"/>
                <w:sz w:val="20"/>
              </w:rPr>
              <w:t>Lecture: Representation</w:t>
            </w:r>
            <w:r w:rsidR="00EA4048">
              <w:rPr>
                <w:rFonts w:ascii="Arial" w:hAnsi="Arial" w:cs="Arial"/>
                <w:sz w:val="20"/>
              </w:rPr>
              <w:t xml:space="preserve"> (1/31)</w:t>
            </w:r>
          </w:p>
        </w:tc>
        <w:tc>
          <w:tcPr>
            <w:tcW w:w="3825" w:type="dxa"/>
            <w:tcBorders>
              <w:top w:val="single" w:sz="4" w:space="0" w:color="auto"/>
              <w:left w:val="single" w:sz="4" w:space="0" w:color="auto"/>
              <w:bottom w:val="single" w:sz="4" w:space="0" w:color="auto"/>
              <w:right w:val="single" w:sz="4" w:space="0" w:color="auto"/>
            </w:tcBorders>
            <w:shd w:val="clear" w:color="auto" w:fill="auto"/>
          </w:tcPr>
          <w:p w14:paraId="20960C47" w14:textId="3BA51492" w:rsidR="00D47A24" w:rsidRPr="005F3410" w:rsidRDefault="00D47A24" w:rsidP="00D47A24">
            <w:pPr>
              <w:pStyle w:val="ListParagraph"/>
              <w:numPr>
                <w:ilvl w:val="0"/>
                <w:numId w:val="17"/>
              </w:numPr>
              <w:spacing w:after="0" w:line="240" w:lineRule="auto"/>
              <w:ind w:left="360"/>
              <w:rPr>
                <w:rFonts w:ascii="Arial" w:eastAsia="Times New Roman" w:hAnsi="Arial" w:cs="Arial"/>
                <w:sz w:val="20"/>
                <w:szCs w:val="24"/>
              </w:rPr>
            </w:pPr>
            <w:r>
              <w:rPr>
                <w:rFonts w:ascii="Arial" w:eastAsia="Times New Roman" w:hAnsi="Arial" w:cs="Arial"/>
                <w:sz w:val="20"/>
                <w:szCs w:val="24"/>
              </w:rPr>
              <w:t>Jacobs, Lawrence and Ro</w:t>
            </w:r>
            <w:r w:rsidR="00EA4048">
              <w:rPr>
                <w:rFonts w:ascii="Arial" w:eastAsia="Times New Roman" w:hAnsi="Arial" w:cs="Arial"/>
                <w:sz w:val="20"/>
                <w:szCs w:val="24"/>
              </w:rPr>
              <w:t>b</w:t>
            </w:r>
            <w:r>
              <w:rPr>
                <w:rFonts w:ascii="Arial" w:eastAsia="Times New Roman" w:hAnsi="Arial" w:cs="Arial"/>
                <w:sz w:val="20"/>
                <w:szCs w:val="24"/>
              </w:rPr>
              <w:t>ert Shapiro. 2000. Politicians Don’t Pander: Political Manipulation and the Loss of Democratic Responsiveness. Chapters 1-2.</w:t>
            </w:r>
          </w:p>
          <w:p w14:paraId="3761BF7C" w14:textId="77777777" w:rsidR="00D47A24" w:rsidRDefault="00D47A24" w:rsidP="00D47A24">
            <w:pPr>
              <w:pStyle w:val="ListParagraph"/>
              <w:numPr>
                <w:ilvl w:val="0"/>
                <w:numId w:val="17"/>
              </w:numPr>
              <w:spacing w:after="0" w:line="240" w:lineRule="auto"/>
              <w:ind w:left="360"/>
              <w:rPr>
                <w:rFonts w:ascii="Arial" w:hAnsi="Arial" w:cs="Arial"/>
                <w:sz w:val="20"/>
              </w:rPr>
            </w:pPr>
            <w:r>
              <w:rPr>
                <w:rFonts w:ascii="Arial" w:hAnsi="Arial" w:cs="Arial"/>
                <w:sz w:val="20"/>
              </w:rPr>
              <w:t xml:space="preserve">Mayhew, David. 1974. Congress: The Electoral Connection. Pgs. 1-77. </w:t>
            </w:r>
          </w:p>
          <w:p w14:paraId="3BFBBAA9" w14:textId="4A493AE4" w:rsidR="00D47A24" w:rsidRPr="006F3397" w:rsidRDefault="00D47A24" w:rsidP="00D47A24">
            <w:pPr>
              <w:pStyle w:val="ListParagraph"/>
              <w:numPr>
                <w:ilvl w:val="0"/>
                <w:numId w:val="17"/>
              </w:numPr>
              <w:spacing w:after="0" w:line="240" w:lineRule="auto"/>
              <w:ind w:left="360"/>
              <w:rPr>
                <w:rFonts w:ascii="Arial" w:hAnsi="Arial" w:cs="Arial"/>
                <w:sz w:val="20"/>
              </w:rPr>
            </w:pPr>
            <w:r>
              <w:rPr>
                <w:rFonts w:ascii="Arial" w:hAnsi="Arial" w:cs="Arial"/>
                <w:color w:val="222222"/>
                <w:sz w:val="20"/>
                <w:szCs w:val="20"/>
                <w:shd w:val="clear" w:color="auto" w:fill="FFFFFF"/>
              </w:rPr>
              <w:t>Fenno, R.F., 1977. US House members in their constituencies: An exploration.</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American Political Science Review</w:t>
            </w:r>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71</w:t>
            </w:r>
            <w:r>
              <w:rPr>
                <w:rFonts w:ascii="Arial" w:hAnsi="Arial" w:cs="Arial"/>
                <w:color w:val="222222"/>
                <w:sz w:val="20"/>
                <w:szCs w:val="20"/>
                <w:shd w:val="clear" w:color="auto" w:fill="FFFFFF"/>
              </w:rPr>
              <w:t>(03), pp.883-</w:t>
            </w:r>
            <w:r w:rsidR="007252A2">
              <w:rPr>
                <w:rFonts w:ascii="Arial" w:hAnsi="Arial" w:cs="Arial"/>
                <w:color w:val="222222"/>
                <w:sz w:val="20"/>
                <w:szCs w:val="20"/>
                <w:shd w:val="clear" w:color="auto" w:fill="FFFFFF"/>
              </w:rPr>
              <w:t>890</w:t>
            </w:r>
            <w:r>
              <w:rPr>
                <w:rFonts w:ascii="Arial" w:hAnsi="Arial" w:cs="Arial"/>
                <w:color w:val="222222"/>
                <w:sz w:val="20"/>
                <w:szCs w:val="20"/>
                <w:shd w:val="clear" w:color="auto" w:fill="FFFFFF"/>
              </w:rPr>
              <w:t>.</w:t>
            </w:r>
            <w:r w:rsidR="007252A2">
              <w:rPr>
                <w:rFonts w:ascii="Arial" w:hAnsi="Arial" w:cs="Arial"/>
                <w:color w:val="222222"/>
                <w:sz w:val="20"/>
                <w:szCs w:val="20"/>
                <w:shd w:val="clear" w:color="auto" w:fill="FFFFFF"/>
              </w:rPr>
              <w:t xml:space="preserve"> Skim rest if interested.</w:t>
            </w:r>
            <w:bookmarkStart w:id="5" w:name="_GoBack"/>
            <w:bookmarkEnd w:id="5"/>
          </w:p>
          <w:p w14:paraId="127EB12E" w14:textId="77777777" w:rsidR="00D47A24" w:rsidRPr="00D47A24" w:rsidRDefault="00D47A24" w:rsidP="00D47A24">
            <w:pPr>
              <w:pStyle w:val="ListParagraph"/>
              <w:numPr>
                <w:ilvl w:val="0"/>
                <w:numId w:val="17"/>
              </w:numPr>
              <w:spacing w:after="0" w:line="240" w:lineRule="auto"/>
              <w:ind w:left="360"/>
              <w:rPr>
                <w:rFonts w:ascii="Arial" w:hAnsi="Arial" w:cs="Arial"/>
                <w:sz w:val="20"/>
              </w:rPr>
            </w:pPr>
            <w:r>
              <w:rPr>
                <w:rFonts w:ascii="Arial" w:hAnsi="Arial" w:cs="Arial"/>
                <w:color w:val="222222"/>
                <w:sz w:val="20"/>
                <w:szCs w:val="20"/>
                <w:shd w:val="clear" w:color="auto" w:fill="FFFFFF"/>
              </w:rPr>
              <w:t>Shapiro, R.Y. and Jacobs, L., 2010, April. Simulating representation: elite mobilization and political power in health care reform. In</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The Forum</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(Vol. 8, No. 1, p. 4). bepress.</w:t>
            </w:r>
          </w:p>
          <w:p w14:paraId="69161E9D" w14:textId="6E0D623D" w:rsidR="00D47A24" w:rsidRPr="00D47A24" w:rsidRDefault="00D47A24" w:rsidP="00D47A24">
            <w:pPr>
              <w:pStyle w:val="ListParagraph"/>
              <w:numPr>
                <w:ilvl w:val="0"/>
                <w:numId w:val="17"/>
              </w:numPr>
              <w:spacing w:after="0" w:line="240" w:lineRule="auto"/>
              <w:ind w:left="360"/>
              <w:rPr>
                <w:rFonts w:ascii="Arial" w:hAnsi="Arial" w:cs="Arial"/>
                <w:sz w:val="20"/>
              </w:rPr>
            </w:pPr>
            <w:r w:rsidRPr="00D47A24">
              <w:rPr>
                <w:rFonts w:ascii="Arial" w:hAnsi="Arial" w:cs="Arial"/>
                <w:color w:val="222222"/>
                <w:sz w:val="20"/>
                <w:szCs w:val="20"/>
                <w:shd w:val="clear" w:color="auto" w:fill="FFFFFF"/>
              </w:rPr>
              <w:t>Vladeck, B.C., 1977. Interest-group representation and the HSAs: health planning and political theory.</w:t>
            </w:r>
            <w:r w:rsidRPr="00D47A24">
              <w:rPr>
                <w:rStyle w:val="apple-converted-space"/>
                <w:rFonts w:ascii="Arial" w:hAnsi="Arial" w:cs="Arial"/>
                <w:color w:val="222222"/>
                <w:sz w:val="20"/>
                <w:szCs w:val="20"/>
                <w:shd w:val="clear" w:color="auto" w:fill="FFFFFF"/>
              </w:rPr>
              <w:t> </w:t>
            </w:r>
            <w:r w:rsidRPr="00D47A24">
              <w:rPr>
                <w:rFonts w:ascii="Arial" w:hAnsi="Arial" w:cs="Arial"/>
                <w:i/>
                <w:iCs/>
                <w:color w:val="222222"/>
                <w:sz w:val="20"/>
                <w:szCs w:val="20"/>
                <w:shd w:val="clear" w:color="auto" w:fill="FFFFFF"/>
              </w:rPr>
              <w:t>American Journal of Public Health</w:t>
            </w:r>
            <w:r w:rsidRPr="00D47A24">
              <w:rPr>
                <w:rFonts w:ascii="Arial" w:hAnsi="Arial" w:cs="Arial"/>
                <w:color w:val="222222"/>
                <w:sz w:val="20"/>
                <w:szCs w:val="20"/>
                <w:shd w:val="clear" w:color="auto" w:fill="FFFFFF"/>
              </w:rPr>
              <w:t>,</w:t>
            </w:r>
            <w:r w:rsidRPr="00D47A24">
              <w:rPr>
                <w:rStyle w:val="apple-converted-space"/>
                <w:rFonts w:ascii="Arial" w:hAnsi="Arial" w:cs="Arial"/>
                <w:color w:val="222222"/>
                <w:sz w:val="20"/>
                <w:szCs w:val="20"/>
                <w:shd w:val="clear" w:color="auto" w:fill="FFFFFF"/>
              </w:rPr>
              <w:t> </w:t>
            </w:r>
            <w:r w:rsidRPr="00D47A24">
              <w:rPr>
                <w:rFonts w:ascii="Arial" w:hAnsi="Arial" w:cs="Arial"/>
                <w:i/>
                <w:iCs/>
                <w:color w:val="222222"/>
                <w:sz w:val="20"/>
                <w:szCs w:val="20"/>
                <w:shd w:val="clear" w:color="auto" w:fill="FFFFFF"/>
              </w:rPr>
              <w:t>67</w:t>
            </w:r>
            <w:r w:rsidRPr="00D47A24">
              <w:rPr>
                <w:rFonts w:ascii="Arial" w:hAnsi="Arial" w:cs="Arial"/>
                <w:color w:val="222222"/>
                <w:sz w:val="20"/>
                <w:szCs w:val="20"/>
                <w:shd w:val="clear" w:color="auto" w:fill="FFFFFF"/>
              </w:rPr>
              <w:t>(1), pp. 23-29.***</w:t>
            </w:r>
          </w:p>
        </w:tc>
      </w:tr>
      <w:tr w:rsidR="00D47A24" w:rsidRPr="009A7FCC" w14:paraId="33315919" w14:textId="77777777" w:rsidTr="00130C3A">
        <w:trPr>
          <w:trHeight w:val="288"/>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19C38789" w14:textId="43A4AEC0" w:rsidR="00D47A24" w:rsidRPr="009A7FCC" w:rsidRDefault="00D47A24" w:rsidP="00D47A24">
            <w:pPr>
              <w:rPr>
                <w:rFonts w:ascii="Arial" w:hAnsi="Arial" w:cs="Arial"/>
                <w:sz w:val="20"/>
              </w:rPr>
            </w:pPr>
            <w:r>
              <w:rPr>
                <w:rFonts w:ascii="Arial" w:hAnsi="Arial" w:cs="Arial"/>
                <w:sz w:val="20"/>
              </w:rPr>
              <w:t>Week 4</w:t>
            </w:r>
          </w:p>
        </w:tc>
        <w:tc>
          <w:tcPr>
            <w:tcW w:w="3645" w:type="dxa"/>
            <w:gridSpan w:val="2"/>
            <w:tcBorders>
              <w:top w:val="single" w:sz="4" w:space="0" w:color="auto"/>
              <w:left w:val="single" w:sz="4" w:space="0" w:color="auto"/>
              <w:bottom w:val="single" w:sz="4" w:space="0" w:color="auto"/>
              <w:right w:val="single" w:sz="4" w:space="0" w:color="auto"/>
            </w:tcBorders>
            <w:shd w:val="clear" w:color="auto" w:fill="auto"/>
          </w:tcPr>
          <w:p w14:paraId="510A34CF" w14:textId="45132599" w:rsidR="00D47A24" w:rsidRDefault="00D47A24" w:rsidP="00D47A24">
            <w:pPr>
              <w:rPr>
                <w:rFonts w:ascii="Arial" w:hAnsi="Arial" w:cs="Arial"/>
                <w:sz w:val="20"/>
              </w:rPr>
            </w:pPr>
            <w:r>
              <w:rPr>
                <w:rFonts w:ascii="Arial" w:hAnsi="Arial" w:cs="Arial"/>
                <w:sz w:val="20"/>
              </w:rPr>
              <w:t>Discussion: Representation</w:t>
            </w:r>
            <w:r w:rsidR="00EA4048">
              <w:rPr>
                <w:rFonts w:ascii="Arial" w:hAnsi="Arial" w:cs="Arial"/>
                <w:sz w:val="20"/>
              </w:rPr>
              <w:t xml:space="preserve"> (2/5)</w:t>
            </w:r>
          </w:p>
          <w:p w14:paraId="0F98C0F2" w14:textId="77777777" w:rsidR="00D47A24" w:rsidRDefault="00D47A24" w:rsidP="00D47A24">
            <w:pPr>
              <w:jc w:val="center"/>
              <w:rPr>
                <w:rFonts w:ascii="Arial" w:hAnsi="Arial" w:cs="Arial"/>
                <w:sz w:val="20"/>
              </w:rPr>
            </w:pPr>
          </w:p>
          <w:p w14:paraId="7D3359A6" w14:textId="30C0BD80" w:rsidR="00D47A24" w:rsidRPr="009A7FCC" w:rsidRDefault="00D47A24" w:rsidP="00D47A24">
            <w:pPr>
              <w:rPr>
                <w:rFonts w:ascii="Arial" w:hAnsi="Arial" w:cs="Arial"/>
                <w:sz w:val="20"/>
              </w:rPr>
            </w:pPr>
            <w:r>
              <w:rPr>
                <w:rFonts w:ascii="Arial" w:hAnsi="Arial" w:cs="Arial"/>
                <w:sz w:val="20"/>
              </w:rPr>
              <w:t>Lecture: Presidency</w:t>
            </w:r>
            <w:r w:rsidR="00EA4048">
              <w:rPr>
                <w:rFonts w:ascii="Arial" w:hAnsi="Arial" w:cs="Arial"/>
                <w:sz w:val="20"/>
              </w:rPr>
              <w:t xml:space="preserve"> (2/7)</w:t>
            </w:r>
          </w:p>
        </w:tc>
        <w:tc>
          <w:tcPr>
            <w:tcW w:w="3825" w:type="dxa"/>
            <w:tcBorders>
              <w:top w:val="single" w:sz="4" w:space="0" w:color="auto"/>
              <w:left w:val="single" w:sz="4" w:space="0" w:color="auto"/>
              <w:bottom w:val="single" w:sz="4" w:space="0" w:color="auto"/>
              <w:right w:val="single" w:sz="4" w:space="0" w:color="auto"/>
            </w:tcBorders>
            <w:shd w:val="clear" w:color="auto" w:fill="auto"/>
          </w:tcPr>
          <w:p w14:paraId="32AB682C" w14:textId="77777777" w:rsidR="00D47A24" w:rsidRPr="005F3410" w:rsidRDefault="00D47A24" w:rsidP="00D47A24">
            <w:pPr>
              <w:pStyle w:val="ListParagraph"/>
              <w:numPr>
                <w:ilvl w:val="0"/>
                <w:numId w:val="17"/>
              </w:numPr>
              <w:spacing w:after="0" w:line="240" w:lineRule="auto"/>
              <w:ind w:left="360"/>
              <w:rPr>
                <w:rFonts w:ascii="Arial" w:eastAsia="Times New Roman" w:hAnsi="Arial" w:cs="Arial"/>
                <w:sz w:val="20"/>
                <w:szCs w:val="24"/>
              </w:rPr>
            </w:pPr>
            <w:r>
              <w:rPr>
                <w:rFonts w:ascii="Arial" w:eastAsia="Times New Roman" w:hAnsi="Arial" w:cs="Arial"/>
                <w:sz w:val="20"/>
                <w:szCs w:val="24"/>
              </w:rPr>
              <w:t xml:space="preserve">Richard Neustadt. 1980. Presidential Power. Chapters 1-5 (Skim Chapter 2). </w:t>
            </w:r>
          </w:p>
          <w:p w14:paraId="74C8339A" w14:textId="77777777" w:rsidR="00D47A24" w:rsidRDefault="00D47A24" w:rsidP="00D47A24">
            <w:pPr>
              <w:pStyle w:val="ListParagraph"/>
              <w:numPr>
                <w:ilvl w:val="0"/>
                <w:numId w:val="17"/>
              </w:numPr>
              <w:spacing w:after="0" w:line="240" w:lineRule="auto"/>
              <w:ind w:left="360"/>
              <w:rPr>
                <w:rFonts w:ascii="Arial" w:hAnsi="Arial" w:cs="Arial"/>
                <w:sz w:val="20"/>
              </w:rPr>
            </w:pPr>
            <w:r>
              <w:rPr>
                <w:rFonts w:ascii="Arial" w:hAnsi="Arial" w:cs="Arial"/>
                <w:sz w:val="20"/>
              </w:rPr>
              <w:t xml:space="preserve">Skowronek, Stephen. 1997. The Politics Presidents Make. Chapters 1-3. </w:t>
            </w:r>
          </w:p>
          <w:p w14:paraId="0E752E5C" w14:textId="77777777" w:rsidR="00D47A24" w:rsidRPr="00D47A24" w:rsidRDefault="00D47A24" w:rsidP="00D47A24">
            <w:pPr>
              <w:pStyle w:val="ListParagraph"/>
              <w:numPr>
                <w:ilvl w:val="0"/>
                <w:numId w:val="17"/>
              </w:numPr>
              <w:spacing w:after="0" w:line="240" w:lineRule="auto"/>
              <w:ind w:left="360"/>
              <w:rPr>
                <w:rFonts w:ascii="Arial" w:hAnsi="Arial" w:cs="Arial"/>
                <w:sz w:val="20"/>
              </w:rPr>
            </w:pPr>
            <w:r w:rsidRPr="007371A0">
              <w:rPr>
                <w:rFonts w:ascii="Arial" w:hAnsi="Arial" w:cs="Arial"/>
                <w:color w:val="222222"/>
                <w:sz w:val="20"/>
                <w:szCs w:val="20"/>
                <w:shd w:val="clear" w:color="auto" w:fill="FFFFFF"/>
              </w:rPr>
              <w:lastRenderedPageBreak/>
              <w:t>Corrigan, M., 2000. The transformation of going public: President Clinton, the first lady, and health care reform.</w:t>
            </w:r>
            <w:r w:rsidRPr="007371A0">
              <w:rPr>
                <w:rStyle w:val="apple-converted-space"/>
                <w:rFonts w:ascii="Arial" w:hAnsi="Arial" w:cs="Arial"/>
                <w:color w:val="222222"/>
                <w:sz w:val="20"/>
                <w:szCs w:val="20"/>
                <w:shd w:val="clear" w:color="auto" w:fill="FFFFFF"/>
              </w:rPr>
              <w:t> </w:t>
            </w:r>
            <w:r w:rsidRPr="007371A0">
              <w:rPr>
                <w:rFonts w:ascii="Arial" w:hAnsi="Arial" w:cs="Arial"/>
                <w:i/>
                <w:iCs/>
                <w:color w:val="222222"/>
                <w:sz w:val="20"/>
                <w:szCs w:val="20"/>
                <w:shd w:val="clear" w:color="auto" w:fill="FFFFFF"/>
              </w:rPr>
              <w:t>Political Communication</w:t>
            </w:r>
            <w:r w:rsidRPr="007371A0">
              <w:rPr>
                <w:rFonts w:ascii="Arial" w:hAnsi="Arial" w:cs="Arial"/>
                <w:color w:val="222222"/>
                <w:sz w:val="20"/>
                <w:szCs w:val="20"/>
                <w:shd w:val="clear" w:color="auto" w:fill="FFFFFF"/>
              </w:rPr>
              <w:t>,</w:t>
            </w:r>
            <w:r w:rsidRPr="007371A0">
              <w:rPr>
                <w:rStyle w:val="apple-converted-space"/>
                <w:rFonts w:ascii="Arial" w:hAnsi="Arial" w:cs="Arial"/>
                <w:color w:val="222222"/>
                <w:sz w:val="20"/>
                <w:szCs w:val="20"/>
                <w:shd w:val="clear" w:color="auto" w:fill="FFFFFF"/>
              </w:rPr>
              <w:t> </w:t>
            </w:r>
            <w:r w:rsidRPr="007371A0">
              <w:rPr>
                <w:rFonts w:ascii="Arial" w:hAnsi="Arial" w:cs="Arial"/>
                <w:i/>
                <w:iCs/>
                <w:color w:val="222222"/>
                <w:sz w:val="20"/>
                <w:szCs w:val="20"/>
                <w:shd w:val="clear" w:color="auto" w:fill="FFFFFF"/>
              </w:rPr>
              <w:t>17</w:t>
            </w:r>
            <w:r w:rsidRPr="007371A0">
              <w:rPr>
                <w:rFonts w:ascii="Arial" w:hAnsi="Arial" w:cs="Arial"/>
                <w:color w:val="222222"/>
                <w:sz w:val="20"/>
                <w:szCs w:val="20"/>
                <w:shd w:val="clear" w:color="auto" w:fill="FFFFFF"/>
              </w:rPr>
              <w:t>(2), pp.149-168.</w:t>
            </w:r>
            <w:r>
              <w:rPr>
                <w:rFonts w:ascii="Arial" w:hAnsi="Arial" w:cs="Arial"/>
                <w:color w:val="222222"/>
                <w:sz w:val="20"/>
                <w:szCs w:val="20"/>
                <w:shd w:val="clear" w:color="auto" w:fill="FFFFFF"/>
              </w:rPr>
              <w:t>***</w:t>
            </w:r>
            <w:r w:rsidRPr="007371A0">
              <w:rPr>
                <w:rFonts w:ascii="Arial" w:hAnsi="Arial" w:cs="Arial"/>
                <w:color w:val="222222"/>
                <w:sz w:val="20"/>
                <w:szCs w:val="20"/>
                <w:shd w:val="clear" w:color="auto" w:fill="FFFFFF"/>
              </w:rPr>
              <w:t xml:space="preserve"> </w:t>
            </w:r>
          </w:p>
          <w:p w14:paraId="36032F10" w14:textId="61F1A5DE" w:rsidR="00D47A24" w:rsidRPr="00D47A24" w:rsidRDefault="00D47A24" w:rsidP="00D47A24">
            <w:pPr>
              <w:pStyle w:val="ListParagraph"/>
              <w:numPr>
                <w:ilvl w:val="0"/>
                <w:numId w:val="17"/>
              </w:numPr>
              <w:spacing w:after="0" w:line="240" w:lineRule="auto"/>
              <w:ind w:left="360"/>
              <w:rPr>
                <w:rFonts w:ascii="Arial" w:hAnsi="Arial" w:cs="Arial"/>
                <w:sz w:val="20"/>
              </w:rPr>
            </w:pPr>
            <w:r w:rsidRPr="00D47A24">
              <w:rPr>
                <w:rFonts w:ascii="Arial" w:hAnsi="Arial" w:cs="Arial"/>
                <w:sz w:val="20"/>
              </w:rPr>
              <w:t>Samuel Kernell. 1997. Going Public: New Strategies of Presidential Leadership. 3</w:t>
            </w:r>
            <w:r w:rsidRPr="00D47A24">
              <w:rPr>
                <w:rFonts w:ascii="Arial" w:hAnsi="Arial" w:cs="Arial"/>
                <w:sz w:val="20"/>
                <w:vertAlign w:val="superscript"/>
              </w:rPr>
              <w:t>rd</w:t>
            </w:r>
            <w:r w:rsidRPr="00D47A24">
              <w:rPr>
                <w:rFonts w:ascii="Arial" w:hAnsi="Arial" w:cs="Arial"/>
                <w:sz w:val="20"/>
              </w:rPr>
              <w:t xml:space="preserve"> Ed. Pgs. 1-64.***</w:t>
            </w:r>
          </w:p>
        </w:tc>
      </w:tr>
      <w:tr w:rsidR="00D47A24" w:rsidRPr="009A7FCC" w14:paraId="4E4253EC" w14:textId="77777777" w:rsidTr="00130C3A">
        <w:trPr>
          <w:trHeight w:val="288"/>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0733D739" w14:textId="342F51A0" w:rsidR="00D47A24" w:rsidRPr="009A7FCC" w:rsidRDefault="00D47A24" w:rsidP="00D47A24">
            <w:pPr>
              <w:rPr>
                <w:rFonts w:ascii="Arial" w:hAnsi="Arial" w:cs="Arial"/>
                <w:sz w:val="20"/>
              </w:rPr>
            </w:pPr>
            <w:r>
              <w:rPr>
                <w:rFonts w:ascii="Arial" w:hAnsi="Arial" w:cs="Arial"/>
                <w:sz w:val="20"/>
              </w:rPr>
              <w:lastRenderedPageBreak/>
              <w:t>Week 5</w:t>
            </w:r>
          </w:p>
        </w:tc>
        <w:tc>
          <w:tcPr>
            <w:tcW w:w="3645" w:type="dxa"/>
            <w:gridSpan w:val="2"/>
            <w:tcBorders>
              <w:top w:val="single" w:sz="4" w:space="0" w:color="auto"/>
              <w:left w:val="single" w:sz="4" w:space="0" w:color="auto"/>
              <w:bottom w:val="single" w:sz="4" w:space="0" w:color="auto"/>
              <w:right w:val="single" w:sz="4" w:space="0" w:color="auto"/>
            </w:tcBorders>
            <w:shd w:val="clear" w:color="auto" w:fill="auto"/>
          </w:tcPr>
          <w:p w14:paraId="25895B82" w14:textId="6360B132" w:rsidR="00D47A24" w:rsidRDefault="00D47A24" w:rsidP="00D47A24">
            <w:pPr>
              <w:tabs>
                <w:tab w:val="left" w:pos="645"/>
                <w:tab w:val="center" w:pos="1714"/>
              </w:tabs>
              <w:rPr>
                <w:rFonts w:ascii="Arial" w:hAnsi="Arial" w:cs="Arial"/>
                <w:sz w:val="20"/>
              </w:rPr>
            </w:pPr>
            <w:r>
              <w:rPr>
                <w:rFonts w:ascii="Arial" w:hAnsi="Arial" w:cs="Arial"/>
                <w:sz w:val="20"/>
              </w:rPr>
              <w:t>Discussion: Presidency</w:t>
            </w:r>
            <w:r w:rsidR="00EA4048">
              <w:rPr>
                <w:rFonts w:ascii="Arial" w:hAnsi="Arial" w:cs="Arial"/>
                <w:sz w:val="20"/>
              </w:rPr>
              <w:t xml:space="preserve"> (2/12)</w:t>
            </w:r>
          </w:p>
          <w:p w14:paraId="21885D66" w14:textId="77777777" w:rsidR="00D47A24" w:rsidRDefault="00D47A24" w:rsidP="00D47A24">
            <w:pPr>
              <w:jc w:val="center"/>
              <w:rPr>
                <w:rFonts w:ascii="Arial" w:hAnsi="Arial" w:cs="Arial"/>
                <w:sz w:val="20"/>
              </w:rPr>
            </w:pPr>
          </w:p>
          <w:p w14:paraId="6AD44F97" w14:textId="7177C8F1" w:rsidR="00D47A24" w:rsidRPr="009A7FCC" w:rsidRDefault="00D47A24" w:rsidP="00D47A24">
            <w:pPr>
              <w:rPr>
                <w:rFonts w:ascii="Arial" w:hAnsi="Arial" w:cs="Arial"/>
                <w:sz w:val="20"/>
              </w:rPr>
            </w:pPr>
            <w:r>
              <w:rPr>
                <w:rFonts w:ascii="Arial" w:hAnsi="Arial" w:cs="Arial"/>
                <w:sz w:val="20"/>
              </w:rPr>
              <w:t>Lecture: Congressional Organization and Policy-Making</w:t>
            </w:r>
            <w:r w:rsidR="00EA4048">
              <w:rPr>
                <w:rFonts w:ascii="Arial" w:hAnsi="Arial" w:cs="Arial"/>
                <w:sz w:val="20"/>
              </w:rPr>
              <w:t xml:space="preserve"> (2/14)</w:t>
            </w:r>
          </w:p>
        </w:tc>
        <w:tc>
          <w:tcPr>
            <w:tcW w:w="3825" w:type="dxa"/>
            <w:tcBorders>
              <w:top w:val="single" w:sz="4" w:space="0" w:color="auto"/>
              <w:left w:val="single" w:sz="4" w:space="0" w:color="auto"/>
              <w:bottom w:val="single" w:sz="4" w:space="0" w:color="auto"/>
              <w:right w:val="single" w:sz="4" w:space="0" w:color="auto"/>
            </w:tcBorders>
            <w:shd w:val="clear" w:color="auto" w:fill="auto"/>
          </w:tcPr>
          <w:p w14:paraId="3BC58E3D" w14:textId="6E019FE8" w:rsidR="00D47A24" w:rsidRPr="005F3410" w:rsidRDefault="00D47A24" w:rsidP="00D47A24">
            <w:pPr>
              <w:pStyle w:val="ListParagraph"/>
              <w:numPr>
                <w:ilvl w:val="0"/>
                <w:numId w:val="17"/>
              </w:numPr>
              <w:spacing w:after="0" w:line="240" w:lineRule="auto"/>
              <w:ind w:left="360"/>
              <w:rPr>
                <w:rFonts w:ascii="Arial" w:eastAsia="Times New Roman" w:hAnsi="Arial" w:cs="Arial"/>
                <w:sz w:val="20"/>
                <w:szCs w:val="24"/>
              </w:rPr>
            </w:pPr>
            <w:r>
              <w:rPr>
                <w:rFonts w:ascii="Arial" w:eastAsia="Times New Roman" w:hAnsi="Arial" w:cs="Arial"/>
                <w:sz w:val="20"/>
                <w:szCs w:val="24"/>
              </w:rPr>
              <w:t xml:space="preserve">Rohde, David. 1991. Parties and Leaders in the Postreform House. Chicago: University of Chicago Press. </w:t>
            </w:r>
            <w:r w:rsidR="000E7C8B">
              <w:rPr>
                <w:rFonts w:ascii="Arial" w:eastAsia="Times New Roman" w:hAnsi="Arial" w:cs="Arial"/>
                <w:sz w:val="20"/>
                <w:szCs w:val="24"/>
              </w:rPr>
              <w:t>Chs. 1-3</w:t>
            </w:r>
          </w:p>
          <w:p w14:paraId="24EE9CD8" w14:textId="77777777" w:rsidR="00D47A24" w:rsidRPr="00621446" w:rsidRDefault="00D47A24" w:rsidP="00D47A24">
            <w:pPr>
              <w:pStyle w:val="ListParagraph"/>
              <w:numPr>
                <w:ilvl w:val="0"/>
                <w:numId w:val="17"/>
              </w:numPr>
              <w:spacing w:after="0" w:line="240" w:lineRule="auto"/>
              <w:ind w:left="360"/>
              <w:rPr>
                <w:rFonts w:ascii="Arial" w:eastAsia="Times New Roman" w:hAnsi="Arial" w:cs="Arial"/>
                <w:sz w:val="20"/>
                <w:szCs w:val="24"/>
              </w:rPr>
            </w:pPr>
            <w:r>
              <w:rPr>
                <w:rFonts w:ascii="Arial" w:hAnsi="Arial" w:cs="Arial"/>
                <w:color w:val="222222"/>
                <w:sz w:val="20"/>
                <w:szCs w:val="20"/>
                <w:shd w:val="clear" w:color="auto" w:fill="FFFFFF"/>
              </w:rPr>
              <w:t>Lee, F.E., 2009.</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Beyond ideology: politics, principles, and partisanship in the US Senate</w:t>
            </w:r>
            <w:r>
              <w:rPr>
                <w:rFonts w:ascii="Arial" w:hAnsi="Arial" w:cs="Arial"/>
                <w:color w:val="222222"/>
                <w:sz w:val="20"/>
                <w:szCs w:val="20"/>
                <w:shd w:val="clear" w:color="auto" w:fill="FFFFFF"/>
              </w:rPr>
              <w:t xml:space="preserve">. University of Chicago Press. Skim Chapter 1; Read Chapters 2-3. </w:t>
            </w:r>
          </w:p>
          <w:p w14:paraId="665C78C4" w14:textId="77777777" w:rsidR="00D47A24" w:rsidRPr="00D47A24" w:rsidRDefault="00D47A24" w:rsidP="00D47A24">
            <w:pPr>
              <w:pStyle w:val="ListParagraph"/>
              <w:numPr>
                <w:ilvl w:val="0"/>
                <w:numId w:val="17"/>
              </w:numPr>
              <w:spacing w:after="0" w:line="240" w:lineRule="auto"/>
              <w:ind w:left="360"/>
              <w:rPr>
                <w:rFonts w:ascii="Arial" w:eastAsia="Times New Roman" w:hAnsi="Arial" w:cs="Arial"/>
                <w:sz w:val="20"/>
                <w:szCs w:val="24"/>
              </w:rPr>
            </w:pPr>
            <w:r w:rsidRPr="00AC4E36">
              <w:rPr>
                <w:rFonts w:ascii="Arial" w:hAnsi="Arial" w:cs="Arial"/>
                <w:color w:val="222222"/>
                <w:sz w:val="20"/>
                <w:szCs w:val="20"/>
                <w:shd w:val="clear" w:color="auto" w:fill="FFFFFF"/>
              </w:rPr>
              <w:t>Steinmo, S. and Watts, J., 1995. It's the institutions, stupid! Why comprehensive national health insurance always fails in America.</w:t>
            </w:r>
            <w:r w:rsidRPr="00AC4E36">
              <w:rPr>
                <w:rStyle w:val="apple-converted-space"/>
                <w:rFonts w:ascii="Arial" w:hAnsi="Arial" w:cs="Arial"/>
                <w:color w:val="222222"/>
                <w:sz w:val="20"/>
                <w:szCs w:val="20"/>
                <w:shd w:val="clear" w:color="auto" w:fill="FFFFFF"/>
              </w:rPr>
              <w:t> </w:t>
            </w:r>
            <w:r w:rsidRPr="00AC4E36">
              <w:rPr>
                <w:rFonts w:ascii="Arial" w:hAnsi="Arial" w:cs="Arial"/>
                <w:i/>
                <w:iCs/>
                <w:color w:val="222222"/>
                <w:sz w:val="20"/>
                <w:szCs w:val="20"/>
                <w:shd w:val="clear" w:color="auto" w:fill="FFFFFF"/>
              </w:rPr>
              <w:t>Journal of Health Politics, Policy and Law</w:t>
            </w:r>
            <w:r w:rsidRPr="00AC4E36">
              <w:rPr>
                <w:rFonts w:ascii="Arial" w:hAnsi="Arial" w:cs="Arial"/>
                <w:color w:val="222222"/>
                <w:sz w:val="20"/>
                <w:szCs w:val="20"/>
                <w:shd w:val="clear" w:color="auto" w:fill="FFFFFF"/>
              </w:rPr>
              <w:t>,</w:t>
            </w:r>
            <w:r w:rsidRPr="00AC4E36">
              <w:rPr>
                <w:rStyle w:val="apple-converted-space"/>
                <w:rFonts w:ascii="Arial" w:hAnsi="Arial" w:cs="Arial"/>
                <w:color w:val="222222"/>
                <w:sz w:val="20"/>
                <w:szCs w:val="20"/>
                <w:shd w:val="clear" w:color="auto" w:fill="FFFFFF"/>
              </w:rPr>
              <w:t> </w:t>
            </w:r>
            <w:r w:rsidRPr="00AC4E36">
              <w:rPr>
                <w:rFonts w:ascii="Arial" w:hAnsi="Arial" w:cs="Arial"/>
                <w:i/>
                <w:iCs/>
                <w:color w:val="222222"/>
                <w:sz w:val="20"/>
                <w:szCs w:val="20"/>
                <w:shd w:val="clear" w:color="auto" w:fill="FFFFFF"/>
              </w:rPr>
              <w:t>20</w:t>
            </w:r>
            <w:r w:rsidRPr="00AC4E36">
              <w:rPr>
                <w:rFonts w:ascii="Arial" w:hAnsi="Arial" w:cs="Arial"/>
                <w:color w:val="222222"/>
                <w:sz w:val="20"/>
                <w:szCs w:val="20"/>
                <w:shd w:val="clear" w:color="auto" w:fill="FFFFFF"/>
              </w:rPr>
              <w:t>(2), pp.329-372.</w:t>
            </w:r>
          </w:p>
          <w:p w14:paraId="6DFE424C" w14:textId="4681385F" w:rsidR="00D47A24" w:rsidRPr="00D47A24" w:rsidRDefault="00D47A24" w:rsidP="00D47A24">
            <w:pPr>
              <w:pStyle w:val="ListParagraph"/>
              <w:numPr>
                <w:ilvl w:val="0"/>
                <w:numId w:val="17"/>
              </w:numPr>
              <w:spacing w:after="0" w:line="240" w:lineRule="auto"/>
              <w:ind w:left="360"/>
              <w:rPr>
                <w:rFonts w:ascii="Arial" w:eastAsia="Times New Roman" w:hAnsi="Arial" w:cs="Arial"/>
                <w:sz w:val="20"/>
                <w:szCs w:val="24"/>
              </w:rPr>
            </w:pPr>
            <w:r w:rsidRPr="00D47A24">
              <w:rPr>
                <w:rFonts w:ascii="Arial" w:hAnsi="Arial" w:cs="Arial"/>
                <w:sz w:val="20"/>
              </w:rPr>
              <w:t>Oleszek, Mark J., and Walter J. Oleszek. 2012. Legislative Sausage-Making: Health Care Reform in the 111th Congress: In Party and Procedure in the United States Congress, ed. Jacob R. Straus. Rowman and Littlefield</w:t>
            </w:r>
            <w:r w:rsidRPr="00EB3D81">
              <w:rPr>
                <w:rFonts w:ascii="Times New Roman" w:hAnsi="Times New Roman"/>
                <w:sz w:val="24"/>
              </w:rPr>
              <w:t>.</w:t>
            </w:r>
            <w:r w:rsidRPr="00D47A24">
              <w:rPr>
                <w:rFonts w:ascii="Times New Roman" w:hAnsi="Times New Roman"/>
                <w:sz w:val="20"/>
              </w:rPr>
              <w:t>***</w:t>
            </w:r>
          </w:p>
        </w:tc>
      </w:tr>
      <w:tr w:rsidR="00D47A24" w:rsidRPr="009A7FCC" w14:paraId="729ED914" w14:textId="77777777" w:rsidTr="00130C3A">
        <w:trPr>
          <w:trHeight w:val="288"/>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619A5761" w14:textId="29DE10AF" w:rsidR="00D47A24" w:rsidRPr="009A7FCC" w:rsidRDefault="00D47A24" w:rsidP="00D47A24">
            <w:pPr>
              <w:rPr>
                <w:rFonts w:ascii="Arial" w:hAnsi="Arial" w:cs="Arial"/>
                <w:sz w:val="20"/>
              </w:rPr>
            </w:pPr>
            <w:r>
              <w:rPr>
                <w:rFonts w:ascii="Arial" w:hAnsi="Arial" w:cs="Arial"/>
                <w:sz w:val="20"/>
              </w:rPr>
              <w:t>Week 6</w:t>
            </w:r>
          </w:p>
        </w:tc>
        <w:tc>
          <w:tcPr>
            <w:tcW w:w="3645" w:type="dxa"/>
            <w:gridSpan w:val="2"/>
            <w:tcBorders>
              <w:top w:val="single" w:sz="4" w:space="0" w:color="auto"/>
              <w:left w:val="single" w:sz="4" w:space="0" w:color="auto"/>
              <w:bottom w:val="single" w:sz="4" w:space="0" w:color="auto"/>
              <w:right w:val="single" w:sz="4" w:space="0" w:color="auto"/>
            </w:tcBorders>
            <w:shd w:val="clear" w:color="auto" w:fill="auto"/>
          </w:tcPr>
          <w:p w14:paraId="4B1F2859" w14:textId="03D54D7D" w:rsidR="00D47A24" w:rsidRDefault="00D47A24" w:rsidP="00D47A24">
            <w:pPr>
              <w:tabs>
                <w:tab w:val="left" w:pos="1206"/>
              </w:tabs>
              <w:rPr>
                <w:rFonts w:ascii="Arial" w:hAnsi="Arial" w:cs="Arial"/>
                <w:sz w:val="20"/>
              </w:rPr>
            </w:pPr>
            <w:r>
              <w:rPr>
                <w:rFonts w:ascii="Arial" w:hAnsi="Arial" w:cs="Arial"/>
                <w:sz w:val="20"/>
              </w:rPr>
              <w:t>Discussion: Congressional Organization and Policy-Making</w:t>
            </w:r>
            <w:r w:rsidR="00EA4048">
              <w:rPr>
                <w:rFonts w:ascii="Arial" w:hAnsi="Arial" w:cs="Arial"/>
                <w:sz w:val="20"/>
              </w:rPr>
              <w:t xml:space="preserve"> (2/19)</w:t>
            </w:r>
          </w:p>
          <w:p w14:paraId="055BC942" w14:textId="77777777" w:rsidR="00D47A24" w:rsidRDefault="00D47A24" w:rsidP="00D47A24">
            <w:pPr>
              <w:tabs>
                <w:tab w:val="left" w:pos="1206"/>
              </w:tabs>
              <w:jc w:val="center"/>
              <w:rPr>
                <w:rFonts w:ascii="Arial" w:hAnsi="Arial" w:cs="Arial"/>
                <w:sz w:val="20"/>
              </w:rPr>
            </w:pPr>
          </w:p>
          <w:p w14:paraId="79170B7C" w14:textId="52E95ECE" w:rsidR="00D47A24" w:rsidRPr="009A7FCC" w:rsidRDefault="00D47A24" w:rsidP="00D47A24">
            <w:pPr>
              <w:rPr>
                <w:rFonts w:ascii="Arial" w:hAnsi="Arial" w:cs="Arial"/>
                <w:sz w:val="20"/>
              </w:rPr>
            </w:pPr>
            <w:r>
              <w:rPr>
                <w:rFonts w:ascii="Arial" w:hAnsi="Arial" w:cs="Arial"/>
                <w:sz w:val="20"/>
              </w:rPr>
              <w:t>Lecture: The Courts</w:t>
            </w:r>
            <w:r w:rsidR="00EA4048">
              <w:rPr>
                <w:rFonts w:ascii="Arial" w:hAnsi="Arial" w:cs="Arial"/>
                <w:sz w:val="20"/>
              </w:rPr>
              <w:t xml:space="preserve"> (2/21)</w:t>
            </w:r>
          </w:p>
        </w:tc>
        <w:tc>
          <w:tcPr>
            <w:tcW w:w="3825" w:type="dxa"/>
            <w:tcBorders>
              <w:top w:val="single" w:sz="4" w:space="0" w:color="auto"/>
              <w:left w:val="single" w:sz="4" w:space="0" w:color="auto"/>
              <w:bottom w:val="single" w:sz="4" w:space="0" w:color="auto"/>
              <w:right w:val="single" w:sz="4" w:space="0" w:color="auto"/>
            </w:tcBorders>
            <w:shd w:val="clear" w:color="auto" w:fill="auto"/>
          </w:tcPr>
          <w:p w14:paraId="50B42429" w14:textId="77777777" w:rsidR="00D47A24" w:rsidRPr="007C1941" w:rsidRDefault="00D47A24" w:rsidP="00D47A24">
            <w:pPr>
              <w:pStyle w:val="NoSpacing"/>
              <w:numPr>
                <w:ilvl w:val="0"/>
                <w:numId w:val="17"/>
              </w:numPr>
              <w:ind w:left="360"/>
              <w:rPr>
                <w:rFonts w:ascii="Arial" w:eastAsia="Times New Roman" w:hAnsi="Arial" w:cs="Arial"/>
                <w:sz w:val="20"/>
              </w:rPr>
            </w:pPr>
            <w:r>
              <w:rPr>
                <w:rFonts w:ascii="Arial" w:hAnsi="Arial" w:cs="Arial"/>
                <w:color w:val="222222"/>
                <w:sz w:val="20"/>
                <w:szCs w:val="20"/>
                <w:shd w:val="clear" w:color="auto" w:fill="FFFFFF"/>
              </w:rPr>
              <w:t>Epstein, L. and Knight, J., 1997.</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The choices justices make</w:t>
            </w:r>
            <w:r>
              <w:rPr>
                <w:rFonts w:ascii="Arial" w:hAnsi="Arial" w:cs="Arial"/>
                <w:color w:val="222222"/>
                <w:sz w:val="20"/>
                <w:szCs w:val="20"/>
                <w:shd w:val="clear" w:color="auto" w:fill="FFFFFF"/>
              </w:rPr>
              <w:t>. SAGE.</w:t>
            </w:r>
          </w:p>
          <w:p w14:paraId="29DC0B78" w14:textId="77777777" w:rsidR="00D47A24" w:rsidRPr="007C1941" w:rsidRDefault="00D47A24" w:rsidP="00D47A24">
            <w:pPr>
              <w:pStyle w:val="NoSpacing"/>
              <w:numPr>
                <w:ilvl w:val="0"/>
                <w:numId w:val="17"/>
              </w:numPr>
              <w:ind w:left="360"/>
              <w:rPr>
                <w:rFonts w:ascii="Arial" w:eastAsia="Times New Roman" w:hAnsi="Arial" w:cs="Arial"/>
                <w:sz w:val="20"/>
                <w:szCs w:val="20"/>
              </w:rPr>
            </w:pPr>
            <w:r w:rsidRPr="007C1941">
              <w:rPr>
                <w:rFonts w:ascii="Arial" w:hAnsi="Arial" w:cs="Arial"/>
                <w:color w:val="222222"/>
                <w:sz w:val="20"/>
                <w:szCs w:val="20"/>
                <w:shd w:val="clear" w:color="auto" w:fill="FFFFFF"/>
              </w:rPr>
              <w:t>Gerald N. Rosenberg. 1991.</w:t>
            </w:r>
            <w:r w:rsidRPr="007C1941">
              <w:rPr>
                <w:rStyle w:val="apple-converted-space"/>
                <w:rFonts w:ascii="Arial" w:hAnsi="Arial" w:cs="Arial"/>
                <w:color w:val="222222"/>
                <w:sz w:val="20"/>
                <w:szCs w:val="20"/>
                <w:shd w:val="clear" w:color="auto" w:fill="FFFFFF"/>
              </w:rPr>
              <w:t> </w:t>
            </w:r>
            <w:r w:rsidRPr="007C1941">
              <w:rPr>
                <w:rFonts w:ascii="Arial" w:hAnsi="Arial" w:cs="Arial"/>
                <w:i/>
                <w:iCs/>
                <w:color w:val="222222"/>
                <w:sz w:val="20"/>
                <w:szCs w:val="20"/>
                <w:shd w:val="clear" w:color="auto" w:fill="FFFFFF"/>
              </w:rPr>
              <w:t>The Hollow Hope: Can Courts Bring About Social Change?</w:t>
            </w:r>
            <w:r w:rsidRPr="007C1941">
              <w:rPr>
                <w:rStyle w:val="apple-converted-space"/>
                <w:rFonts w:ascii="Arial" w:hAnsi="Arial" w:cs="Arial"/>
                <w:i/>
                <w:iCs/>
                <w:color w:val="222222"/>
                <w:sz w:val="20"/>
                <w:szCs w:val="20"/>
                <w:shd w:val="clear" w:color="auto" w:fill="FFFFFF"/>
              </w:rPr>
              <w:t> </w:t>
            </w:r>
            <w:r w:rsidRPr="007C1941">
              <w:rPr>
                <w:rFonts w:ascii="Arial" w:hAnsi="Arial" w:cs="Arial"/>
                <w:color w:val="222222"/>
                <w:sz w:val="20"/>
                <w:szCs w:val="20"/>
                <w:shd w:val="clear" w:color="auto" w:fill="FFFFFF"/>
              </w:rPr>
              <w:t xml:space="preserve">Chicago: The University of Chicago Press. </w:t>
            </w:r>
            <w:r>
              <w:rPr>
                <w:rFonts w:ascii="Arial" w:hAnsi="Arial" w:cs="Arial"/>
                <w:color w:val="222222"/>
                <w:sz w:val="20"/>
                <w:szCs w:val="20"/>
                <w:shd w:val="clear" w:color="auto" w:fill="FFFFFF"/>
              </w:rPr>
              <w:t>Chapters 6, 8, and 9</w:t>
            </w:r>
          </w:p>
          <w:p w14:paraId="79B0B483" w14:textId="77777777" w:rsidR="00D47A24" w:rsidRPr="00EB3D81" w:rsidRDefault="00D47A24" w:rsidP="00D47A24">
            <w:pPr>
              <w:pStyle w:val="NoSpacing"/>
              <w:numPr>
                <w:ilvl w:val="0"/>
                <w:numId w:val="17"/>
              </w:numPr>
              <w:ind w:left="360"/>
              <w:rPr>
                <w:rFonts w:ascii="Arial" w:hAnsi="Arial" w:cs="Arial"/>
                <w:sz w:val="20"/>
                <w:szCs w:val="20"/>
              </w:rPr>
            </w:pPr>
            <w:r w:rsidRPr="0085489D">
              <w:rPr>
                <w:rFonts w:ascii="Arial" w:hAnsi="Arial" w:cs="Arial"/>
                <w:color w:val="222222"/>
                <w:sz w:val="20"/>
                <w:szCs w:val="20"/>
                <w:shd w:val="clear" w:color="auto" w:fill="FFFFFF"/>
              </w:rPr>
              <w:t>Christenson, D.P. and Glick, D.M., 2015. Chief Justice Roberts's Health Care Decision Disrobed: The Microfoundations of the Supreme Court's Legitimacy.</w:t>
            </w:r>
            <w:r w:rsidRPr="0085489D">
              <w:rPr>
                <w:rStyle w:val="apple-converted-space"/>
                <w:rFonts w:ascii="Arial" w:hAnsi="Arial" w:cs="Arial"/>
                <w:color w:val="222222"/>
                <w:sz w:val="20"/>
                <w:szCs w:val="20"/>
                <w:shd w:val="clear" w:color="auto" w:fill="FFFFFF"/>
              </w:rPr>
              <w:t> </w:t>
            </w:r>
            <w:r w:rsidRPr="0085489D">
              <w:rPr>
                <w:rFonts w:ascii="Arial" w:hAnsi="Arial" w:cs="Arial"/>
                <w:i/>
                <w:iCs/>
                <w:color w:val="222222"/>
                <w:sz w:val="20"/>
                <w:szCs w:val="20"/>
                <w:shd w:val="clear" w:color="auto" w:fill="FFFFFF"/>
              </w:rPr>
              <w:t>American Journal of Political Science</w:t>
            </w:r>
            <w:r w:rsidRPr="0085489D">
              <w:rPr>
                <w:rFonts w:ascii="Arial" w:hAnsi="Arial" w:cs="Arial"/>
                <w:color w:val="222222"/>
                <w:sz w:val="20"/>
                <w:szCs w:val="20"/>
                <w:shd w:val="clear" w:color="auto" w:fill="FFFFFF"/>
              </w:rPr>
              <w:t>,</w:t>
            </w:r>
            <w:r w:rsidRPr="0085489D">
              <w:rPr>
                <w:rStyle w:val="apple-converted-space"/>
                <w:rFonts w:ascii="Arial" w:hAnsi="Arial" w:cs="Arial"/>
                <w:color w:val="222222"/>
                <w:sz w:val="20"/>
                <w:szCs w:val="20"/>
                <w:shd w:val="clear" w:color="auto" w:fill="FFFFFF"/>
              </w:rPr>
              <w:t> </w:t>
            </w:r>
            <w:r w:rsidRPr="0085489D">
              <w:rPr>
                <w:rFonts w:ascii="Arial" w:hAnsi="Arial" w:cs="Arial"/>
                <w:i/>
                <w:iCs/>
                <w:color w:val="222222"/>
                <w:sz w:val="20"/>
                <w:szCs w:val="20"/>
                <w:shd w:val="clear" w:color="auto" w:fill="FFFFFF"/>
              </w:rPr>
              <w:t>59</w:t>
            </w:r>
            <w:r w:rsidRPr="0085489D">
              <w:rPr>
                <w:rFonts w:ascii="Arial" w:hAnsi="Arial" w:cs="Arial"/>
                <w:color w:val="222222"/>
                <w:sz w:val="20"/>
                <w:szCs w:val="20"/>
                <w:shd w:val="clear" w:color="auto" w:fill="FFFFFF"/>
              </w:rPr>
              <w:t>(2), pp.403-418.</w:t>
            </w:r>
            <w:r>
              <w:rPr>
                <w:rFonts w:ascii="Arial" w:hAnsi="Arial" w:cs="Arial"/>
                <w:color w:val="222222"/>
                <w:sz w:val="20"/>
                <w:szCs w:val="20"/>
                <w:shd w:val="clear" w:color="auto" w:fill="FFFFFF"/>
              </w:rPr>
              <w:t xml:space="preserve"> </w:t>
            </w:r>
          </w:p>
          <w:p w14:paraId="04209FCB" w14:textId="5E8006C1" w:rsidR="00D47A24" w:rsidRPr="00015CEB" w:rsidRDefault="00D47A24" w:rsidP="00015CEB">
            <w:pPr>
              <w:pStyle w:val="NoSpacing"/>
              <w:numPr>
                <w:ilvl w:val="0"/>
                <w:numId w:val="17"/>
              </w:numPr>
              <w:ind w:left="360"/>
              <w:rPr>
                <w:rFonts w:ascii="Arial" w:eastAsia="Times New Roman" w:hAnsi="Arial" w:cs="Arial"/>
                <w:sz w:val="20"/>
              </w:rPr>
            </w:pPr>
            <w:r>
              <w:rPr>
                <w:rFonts w:ascii="Arial" w:hAnsi="Arial" w:cs="Arial"/>
                <w:color w:val="222222"/>
                <w:sz w:val="20"/>
                <w:szCs w:val="20"/>
                <w:shd w:val="clear" w:color="auto" w:fill="FFFFFF"/>
              </w:rPr>
              <w:t>Dahl, R.A., 1957. Decision-making in a democracy: The Supreme Court as a national policy-maker.</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J. Pub. L.</w:t>
            </w:r>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w:t>
            </w:r>
            <w:r>
              <w:rPr>
                <w:rFonts w:ascii="Arial" w:hAnsi="Arial" w:cs="Arial"/>
                <w:color w:val="222222"/>
                <w:sz w:val="20"/>
                <w:szCs w:val="20"/>
                <w:shd w:val="clear" w:color="auto" w:fill="FFFFFF"/>
              </w:rPr>
              <w:t xml:space="preserve">, p.279.*** </w:t>
            </w:r>
          </w:p>
        </w:tc>
      </w:tr>
      <w:tr w:rsidR="00D47A24" w:rsidRPr="009A7FCC" w14:paraId="34094B5E" w14:textId="77777777" w:rsidTr="00130C3A">
        <w:trPr>
          <w:trHeight w:val="288"/>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52FAC628" w14:textId="04234404" w:rsidR="00D47A24" w:rsidRPr="009A7FCC" w:rsidRDefault="00D47A24" w:rsidP="00D47A24">
            <w:pPr>
              <w:rPr>
                <w:rFonts w:ascii="Arial" w:hAnsi="Arial" w:cs="Arial"/>
                <w:sz w:val="20"/>
              </w:rPr>
            </w:pPr>
            <w:r>
              <w:rPr>
                <w:rFonts w:ascii="Arial" w:hAnsi="Arial" w:cs="Arial"/>
                <w:sz w:val="20"/>
              </w:rPr>
              <w:t>Week 7</w:t>
            </w:r>
          </w:p>
        </w:tc>
        <w:tc>
          <w:tcPr>
            <w:tcW w:w="3645" w:type="dxa"/>
            <w:gridSpan w:val="2"/>
            <w:tcBorders>
              <w:top w:val="single" w:sz="4" w:space="0" w:color="auto"/>
              <w:left w:val="single" w:sz="4" w:space="0" w:color="auto"/>
              <w:bottom w:val="single" w:sz="4" w:space="0" w:color="auto"/>
              <w:right w:val="single" w:sz="4" w:space="0" w:color="auto"/>
            </w:tcBorders>
            <w:shd w:val="clear" w:color="auto" w:fill="auto"/>
          </w:tcPr>
          <w:p w14:paraId="07E77E8F" w14:textId="2249121B" w:rsidR="00D47A24" w:rsidRDefault="00D47A24" w:rsidP="00D47A24">
            <w:pPr>
              <w:rPr>
                <w:rFonts w:ascii="Arial" w:hAnsi="Arial" w:cs="Arial"/>
                <w:sz w:val="20"/>
              </w:rPr>
            </w:pPr>
            <w:r>
              <w:rPr>
                <w:rFonts w:ascii="Arial" w:hAnsi="Arial" w:cs="Arial"/>
                <w:sz w:val="20"/>
              </w:rPr>
              <w:t>Discussion: The Courts</w:t>
            </w:r>
            <w:r w:rsidR="00EA4048">
              <w:rPr>
                <w:rFonts w:ascii="Arial" w:hAnsi="Arial" w:cs="Arial"/>
                <w:sz w:val="20"/>
              </w:rPr>
              <w:t xml:space="preserve"> (2/26)</w:t>
            </w:r>
          </w:p>
          <w:p w14:paraId="56EEDE48" w14:textId="77777777" w:rsidR="00D47A24" w:rsidRDefault="00D47A24" w:rsidP="00D47A24">
            <w:pPr>
              <w:jc w:val="center"/>
              <w:rPr>
                <w:rFonts w:ascii="Arial" w:hAnsi="Arial" w:cs="Arial"/>
                <w:sz w:val="20"/>
              </w:rPr>
            </w:pPr>
          </w:p>
          <w:p w14:paraId="7990C9F7" w14:textId="786E5763" w:rsidR="00D47A24" w:rsidRPr="009A7FCC" w:rsidRDefault="00D47A24" w:rsidP="00D47A24">
            <w:pPr>
              <w:rPr>
                <w:rFonts w:ascii="Arial" w:hAnsi="Arial" w:cs="Arial"/>
                <w:sz w:val="20"/>
              </w:rPr>
            </w:pPr>
            <w:r>
              <w:rPr>
                <w:rFonts w:ascii="Arial" w:hAnsi="Arial" w:cs="Arial"/>
                <w:sz w:val="20"/>
              </w:rPr>
              <w:t>Lecture: Exam Review</w:t>
            </w:r>
            <w:r w:rsidR="00EA4048">
              <w:rPr>
                <w:rFonts w:ascii="Arial" w:hAnsi="Arial" w:cs="Arial"/>
                <w:sz w:val="20"/>
              </w:rPr>
              <w:t xml:space="preserve"> (2/28)</w:t>
            </w:r>
          </w:p>
        </w:tc>
        <w:tc>
          <w:tcPr>
            <w:tcW w:w="3825" w:type="dxa"/>
            <w:tcBorders>
              <w:top w:val="single" w:sz="4" w:space="0" w:color="auto"/>
              <w:left w:val="single" w:sz="4" w:space="0" w:color="auto"/>
              <w:bottom w:val="single" w:sz="4" w:space="0" w:color="auto"/>
              <w:right w:val="single" w:sz="4" w:space="0" w:color="auto"/>
            </w:tcBorders>
            <w:shd w:val="clear" w:color="auto" w:fill="auto"/>
          </w:tcPr>
          <w:p w14:paraId="42A0F5FA" w14:textId="77777777" w:rsidR="00D47A24" w:rsidRPr="009A7FCC" w:rsidRDefault="00D47A24" w:rsidP="00D47A24">
            <w:pPr>
              <w:rPr>
                <w:rFonts w:ascii="Arial" w:hAnsi="Arial" w:cs="Arial"/>
                <w:sz w:val="20"/>
              </w:rPr>
            </w:pPr>
            <w:r w:rsidRPr="009A7FCC">
              <w:rPr>
                <w:rFonts w:ascii="Arial" w:hAnsi="Arial" w:cs="Arial"/>
                <w:sz w:val="20"/>
              </w:rPr>
              <w:fldChar w:fldCharType="begin">
                <w:ffData>
                  <w:name w:val="Text18"/>
                  <w:enabled/>
                  <w:calcOnExit w:val="0"/>
                  <w:textInput/>
                </w:ffData>
              </w:fldChar>
            </w:r>
            <w:r w:rsidRPr="009A7FCC">
              <w:rPr>
                <w:rFonts w:ascii="Arial" w:hAnsi="Arial" w:cs="Arial"/>
                <w:sz w:val="20"/>
              </w:rPr>
              <w:instrText xml:space="preserve"> FORMTEXT </w:instrText>
            </w:r>
            <w:r w:rsidRPr="009A7FCC">
              <w:rPr>
                <w:rFonts w:ascii="Arial" w:hAnsi="Arial" w:cs="Arial"/>
                <w:sz w:val="20"/>
              </w:rPr>
            </w:r>
            <w:r w:rsidRPr="009A7FCC">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9A7FCC">
              <w:rPr>
                <w:rFonts w:ascii="Arial" w:hAnsi="Arial" w:cs="Arial"/>
                <w:sz w:val="20"/>
              </w:rPr>
              <w:fldChar w:fldCharType="end"/>
            </w:r>
          </w:p>
        </w:tc>
      </w:tr>
      <w:tr w:rsidR="00D47A24" w:rsidRPr="009A7FCC" w14:paraId="10A44DAE" w14:textId="77777777" w:rsidTr="00130C3A">
        <w:trPr>
          <w:trHeight w:val="288"/>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639D1CEE" w14:textId="6AF855BD" w:rsidR="00D47A24" w:rsidRPr="009A7FCC" w:rsidRDefault="00D47A24" w:rsidP="00D47A24">
            <w:pPr>
              <w:rPr>
                <w:rFonts w:ascii="Arial" w:hAnsi="Arial" w:cs="Arial"/>
                <w:sz w:val="20"/>
              </w:rPr>
            </w:pPr>
            <w:r>
              <w:rPr>
                <w:rFonts w:ascii="Arial" w:hAnsi="Arial" w:cs="Arial"/>
                <w:sz w:val="20"/>
              </w:rPr>
              <w:t>Week 8</w:t>
            </w:r>
          </w:p>
        </w:tc>
        <w:tc>
          <w:tcPr>
            <w:tcW w:w="3645" w:type="dxa"/>
            <w:gridSpan w:val="2"/>
            <w:tcBorders>
              <w:top w:val="single" w:sz="4" w:space="0" w:color="auto"/>
              <w:left w:val="single" w:sz="4" w:space="0" w:color="auto"/>
              <w:bottom w:val="single" w:sz="4" w:space="0" w:color="auto"/>
              <w:right w:val="single" w:sz="4" w:space="0" w:color="auto"/>
            </w:tcBorders>
            <w:shd w:val="clear" w:color="auto" w:fill="auto"/>
          </w:tcPr>
          <w:p w14:paraId="5B7A6830" w14:textId="77777777" w:rsidR="00D47A24" w:rsidRDefault="00D47A24" w:rsidP="00D47A24">
            <w:pPr>
              <w:rPr>
                <w:rFonts w:ascii="Arial" w:hAnsi="Arial" w:cs="Arial"/>
                <w:sz w:val="20"/>
              </w:rPr>
            </w:pPr>
            <w:r>
              <w:rPr>
                <w:rFonts w:ascii="Arial" w:hAnsi="Arial" w:cs="Arial"/>
                <w:sz w:val="20"/>
              </w:rPr>
              <w:t>Midterm Exam</w:t>
            </w:r>
            <w:r w:rsidR="00EA4048">
              <w:rPr>
                <w:rFonts w:ascii="Arial" w:hAnsi="Arial" w:cs="Arial"/>
                <w:sz w:val="20"/>
              </w:rPr>
              <w:t xml:space="preserve"> (3/5)</w:t>
            </w:r>
          </w:p>
          <w:p w14:paraId="3799DD4C" w14:textId="77777777" w:rsidR="00EA4048" w:rsidRDefault="00EA4048" w:rsidP="00D47A24">
            <w:pPr>
              <w:rPr>
                <w:rFonts w:ascii="Arial" w:hAnsi="Arial" w:cs="Arial"/>
                <w:sz w:val="20"/>
              </w:rPr>
            </w:pPr>
          </w:p>
          <w:p w14:paraId="24CB8A46" w14:textId="76741DA1" w:rsidR="00EA4048" w:rsidRDefault="00EA4048" w:rsidP="00EA4048">
            <w:pPr>
              <w:rPr>
                <w:rFonts w:ascii="Arial" w:hAnsi="Arial" w:cs="Arial"/>
                <w:sz w:val="20"/>
              </w:rPr>
            </w:pPr>
            <w:r>
              <w:rPr>
                <w:rFonts w:ascii="Arial" w:hAnsi="Arial" w:cs="Arial"/>
                <w:sz w:val="20"/>
              </w:rPr>
              <w:t>Lecture: Bureaucracy (3/7)</w:t>
            </w:r>
          </w:p>
          <w:p w14:paraId="1D6BB0C1" w14:textId="01FBE557" w:rsidR="00EA4048" w:rsidRPr="009A7FCC" w:rsidRDefault="00EA4048" w:rsidP="00D47A24">
            <w:pPr>
              <w:rPr>
                <w:rFonts w:ascii="Arial" w:hAnsi="Arial" w:cs="Arial"/>
                <w:sz w:val="20"/>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14:paraId="657E6466" w14:textId="77777777" w:rsidR="00D47A24" w:rsidRPr="00867197" w:rsidRDefault="00D47A24" w:rsidP="00D47A24">
            <w:pPr>
              <w:pStyle w:val="ListParagraph"/>
              <w:numPr>
                <w:ilvl w:val="0"/>
                <w:numId w:val="17"/>
              </w:numPr>
              <w:spacing w:after="0" w:line="240" w:lineRule="auto"/>
              <w:ind w:left="360"/>
              <w:rPr>
                <w:rFonts w:ascii="Arial" w:eastAsia="Times New Roman" w:hAnsi="Arial" w:cs="Arial"/>
                <w:sz w:val="20"/>
                <w:szCs w:val="24"/>
              </w:rPr>
            </w:pPr>
            <w:r>
              <w:rPr>
                <w:rFonts w:ascii="Arial" w:hAnsi="Arial" w:cs="Arial"/>
                <w:color w:val="222222"/>
                <w:sz w:val="20"/>
                <w:szCs w:val="20"/>
                <w:shd w:val="clear" w:color="auto" w:fill="FFFFFF"/>
              </w:rPr>
              <w:t>Wilson, J.Q., 1989.</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Bureaucracy: What government agencies do and why they do it</w:t>
            </w:r>
            <w:r>
              <w:rPr>
                <w:rFonts w:ascii="Arial" w:hAnsi="Arial" w:cs="Arial"/>
                <w:color w:val="222222"/>
                <w:sz w:val="20"/>
                <w:szCs w:val="20"/>
                <w:shd w:val="clear" w:color="auto" w:fill="FFFFFF"/>
              </w:rPr>
              <w:t>. Basic Books. Chapters 1-4; 6</w:t>
            </w:r>
          </w:p>
          <w:p w14:paraId="3CDE837B" w14:textId="77777777" w:rsidR="00D47A24" w:rsidRPr="00867197" w:rsidRDefault="00D47A24" w:rsidP="00D47A24">
            <w:pPr>
              <w:pStyle w:val="ListParagraph"/>
              <w:numPr>
                <w:ilvl w:val="0"/>
                <w:numId w:val="17"/>
              </w:numPr>
              <w:spacing w:after="0" w:line="240" w:lineRule="auto"/>
              <w:ind w:left="360"/>
              <w:rPr>
                <w:rFonts w:ascii="Arial" w:eastAsia="Times New Roman" w:hAnsi="Arial" w:cs="Arial"/>
                <w:sz w:val="20"/>
                <w:szCs w:val="24"/>
              </w:rPr>
            </w:pPr>
            <w:r>
              <w:rPr>
                <w:rFonts w:ascii="Arial" w:hAnsi="Arial" w:cs="Arial"/>
                <w:color w:val="222222"/>
                <w:sz w:val="20"/>
                <w:szCs w:val="20"/>
                <w:shd w:val="clear" w:color="auto" w:fill="FFFFFF"/>
              </w:rPr>
              <w:lastRenderedPageBreak/>
              <w:t>Brehm, J. and Gates, S., 1993. Donut shops and speed traps: Evaluating models of supervision on police behavior.</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American Journal of Political Science</w:t>
            </w:r>
            <w:r>
              <w:rPr>
                <w:rFonts w:ascii="Arial" w:hAnsi="Arial" w:cs="Arial"/>
                <w:color w:val="222222"/>
                <w:sz w:val="20"/>
                <w:szCs w:val="20"/>
                <w:shd w:val="clear" w:color="auto" w:fill="FFFFFF"/>
              </w:rPr>
              <w:t>, pp.555-581.</w:t>
            </w:r>
          </w:p>
          <w:p w14:paraId="3F66EB23" w14:textId="77777777" w:rsidR="00D47A24" w:rsidRPr="00131BA3" w:rsidRDefault="00D47A24" w:rsidP="00D47A24">
            <w:pPr>
              <w:pStyle w:val="ListParagraph"/>
              <w:numPr>
                <w:ilvl w:val="0"/>
                <w:numId w:val="17"/>
              </w:numPr>
              <w:spacing w:after="0" w:line="240" w:lineRule="auto"/>
              <w:ind w:left="360"/>
              <w:rPr>
                <w:rFonts w:ascii="Arial" w:eastAsia="Times New Roman" w:hAnsi="Arial" w:cs="Arial"/>
                <w:sz w:val="20"/>
                <w:szCs w:val="24"/>
              </w:rPr>
            </w:pPr>
            <w:r>
              <w:rPr>
                <w:rFonts w:ascii="Arial" w:hAnsi="Arial" w:cs="Arial"/>
                <w:color w:val="222222"/>
                <w:sz w:val="20"/>
                <w:szCs w:val="20"/>
                <w:shd w:val="clear" w:color="auto" w:fill="FFFFFF"/>
              </w:rPr>
              <w:t>Carpenter, D., Chattopadhyay, J., Moffitt, S. and Nall, C., 2012. The complications of controlling agency time discretion: FDA review deadlines and postmarket drug safety.</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American Journal of Political Science</w:t>
            </w:r>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56</w:t>
            </w:r>
            <w:r>
              <w:rPr>
                <w:rFonts w:ascii="Arial" w:hAnsi="Arial" w:cs="Arial"/>
                <w:color w:val="222222"/>
                <w:sz w:val="20"/>
                <w:szCs w:val="20"/>
                <w:shd w:val="clear" w:color="auto" w:fill="FFFFFF"/>
              </w:rPr>
              <w:t>(1), pp.98-114.</w:t>
            </w:r>
          </w:p>
          <w:p w14:paraId="5D743034" w14:textId="77777777" w:rsidR="00D47A24" w:rsidRPr="00D47A24" w:rsidRDefault="00D47A24" w:rsidP="00D47A24">
            <w:pPr>
              <w:pStyle w:val="ListParagraph"/>
              <w:numPr>
                <w:ilvl w:val="0"/>
                <w:numId w:val="17"/>
              </w:numPr>
              <w:spacing w:after="0" w:line="240" w:lineRule="auto"/>
              <w:ind w:left="360"/>
              <w:rPr>
                <w:rFonts w:ascii="Arial" w:eastAsia="Times New Roman" w:hAnsi="Arial" w:cs="Arial"/>
                <w:sz w:val="20"/>
                <w:szCs w:val="24"/>
              </w:rPr>
            </w:pPr>
            <w:r>
              <w:rPr>
                <w:rFonts w:ascii="Arial" w:hAnsi="Arial" w:cs="Arial"/>
                <w:color w:val="222222"/>
                <w:sz w:val="20"/>
                <w:szCs w:val="20"/>
                <w:shd w:val="clear" w:color="auto" w:fill="FFFFFF"/>
              </w:rPr>
              <w:t>McCubbins, M.D. and Schwartz, T., 1984. Congressional oversight overlooked: Police patrols versus fire alarms.</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American Journal of Political Science</w:t>
            </w:r>
            <w:r>
              <w:rPr>
                <w:rFonts w:ascii="Arial" w:hAnsi="Arial" w:cs="Arial"/>
                <w:color w:val="222222"/>
                <w:sz w:val="20"/>
                <w:szCs w:val="20"/>
                <w:shd w:val="clear" w:color="auto" w:fill="FFFFFF"/>
              </w:rPr>
              <w:t>, pp.165-179.***</w:t>
            </w:r>
          </w:p>
          <w:p w14:paraId="47688ADE" w14:textId="52749490" w:rsidR="00D47A24" w:rsidRPr="00D47A24" w:rsidRDefault="00D47A24" w:rsidP="00D47A24">
            <w:pPr>
              <w:pStyle w:val="ListParagraph"/>
              <w:numPr>
                <w:ilvl w:val="0"/>
                <w:numId w:val="17"/>
              </w:numPr>
              <w:spacing w:after="0" w:line="240" w:lineRule="auto"/>
              <w:ind w:left="360"/>
              <w:rPr>
                <w:rFonts w:ascii="Arial" w:eastAsia="Times New Roman" w:hAnsi="Arial" w:cs="Arial"/>
                <w:sz w:val="20"/>
                <w:szCs w:val="24"/>
              </w:rPr>
            </w:pPr>
            <w:r w:rsidRPr="00D47A24">
              <w:rPr>
                <w:rFonts w:ascii="Arial" w:hAnsi="Arial" w:cs="Arial"/>
                <w:color w:val="222222"/>
                <w:sz w:val="20"/>
                <w:szCs w:val="20"/>
                <w:shd w:val="clear" w:color="auto" w:fill="FFFFFF"/>
              </w:rPr>
              <w:t xml:space="preserve">Meier, K.J., 1975. Representative bureaucracy: An empirical analysis. </w:t>
            </w:r>
            <w:r w:rsidRPr="00D47A24">
              <w:rPr>
                <w:rFonts w:ascii="Arial" w:hAnsi="Arial" w:cs="Arial"/>
                <w:i/>
                <w:iCs/>
                <w:color w:val="222222"/>
                <w:sz w:val="20"/>
                <w:szCs w:val="20"/>
                <w:shd w:val="clear" w:color="auto" w:fill="FFFFFF"/>
              </w:rPr>
              <w:t>American political science review</w:t>
            </w:r>
            <w:r w:rsidRPr="00D47A24">
              <w:rPr>
                <w:rFonts w:ascii="Arial" w:hAnsi="Arial" w:cs="Arial"/>
                <w:color w:val="222222"/>
                <w:sz w:val="20"/>
                <w:szCs w:val="20"/>
                <w:shd w:val="clear" w:color="auto" w:fill="FFFFFF"/>
              </w:rPr>
              <w:t>,</w:t>
            </w:r>
            <w:r w:rsidRPr="00D47A24">
              <w:rPr>
                <w:rStyle w:val="apple-converted-space"/>
                <w:rFonts w:ascii="Arial" w:hAnsi="Arial" w:cs="Arial"/>
                <w:color w:val="222222"/>
                <w:sz w:val="20"/>
                <w:szCs w:val="20"/>
                <w:shd w:val="clear" w:color="auto" w:fill="FFFFFF"/>
              </w:rPr>
              <w:t> </w:t>
            </w:r>
            <w:r w:rsidRPr="00D47A24">
              <w:rPr>
                <w:rFonts w:ascii="Arial" w:hAnsi="Arial" w:cs="Arial"/>
                <w:i/>
                <w:iCs/>
                <w:color w:val="222222"/>
                <w:sz w:val="20"/>
                <w:szCs w:val="20"/>
                <w:shd w:val="clear" w:color="auto" w:fill="FFFFFF"/>
              </w:rPr>
              <w:t>69</w:t>
            </w:r>
            <w:r w:rsidRPr="00D47A24">
              <w:rPr>
                <w:rFonts w:ascii="Arial" w:hAnsi="Arial" w:cs="Arial"/>
                <w:color w:val="222222"/>
                <w:sz w:val="20"/>
                <w:szCs w:val="20"/>
                <w:shd w:val="clear" w:color="auto" w:fill="FFFFFF"/>
              </w:rPr>
              <w:t>(02), pp.526-542.***</w:t>
            </w:r>
          </w:p>
        </w:tc>
      </w:tr>
      <w:tr w:rsidR="00015CEB" w:rsidRPr="009A7FCC" w14:paraId="33B8D96A" w14:textId="77777777" w:rsidTr="00130C3A">
        <w:trPr>
          <w:trHeight w:val="288"/>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47FE07C7" w14:textId="4B71D129" w:rsidR="00015CEB" w:rsidRDefault="00015CEB" w:rsidP="00D47A24">
            <w:pPr>
              <w:rPr>
                <w:rFonts w:ascii="Arial" w:hAnsi="Arial" w:cs="Arial"/>
                <w:sz w:val="20"/>
              </w:rPr>
            </w:pPr>
            <w:r>
              <w:rPr>
                <w:rFonts w:ascii="Arial" w:hAnsi="Arial" w:cs="Arial"/>
                <w:sz w:val="20"/>
              </w:rPr>
              <w:lastRenderedPageBreak/>
              <w:t>Spring Break</w:t>
            </w:r>
          </w:p>
        </w:tc>
        <w:tc>
          <w:tcPr>
            <w:tcW w:w="3645" w:type="dxa"/>
            <w:gridSpan w:val="2"/>
            <w:tcBorders>
              <w:top w:val="single" w:sz="4" w:space="0" w:color="auto"/>
              <w:left w:val="single" w:sz="4" w:space="0" w:color="auto"/>
              <w:bottom w:val="single" w:sz="4" w:space="0" w:color="auto"/>
              <w:right w:val="single" w:sz="4" w:space="0" w:color="auto"/>
            </w:tcBorders>
            <w:shd w:val="clear" w:color="auto" w:fill="auto"/>
          </w:tcPr>
          <w:p w14:paraId="777D419E" w14:textId="61018FC2" w:rsidR="00015CEB" w:rsidRDefault="00015CEB" w:rsidP="00D47A24">
            <w:pPr>
              <w:rPr>
                <w:rFonts w:ascii="Arial" w:hAnsi="Arial" w:cs="Arial"/>
                <w:sz w:val="20"/>
              </w:rPr>
            </w:pPr>
            <w:r>
              <w:rPr>
                <w:rFonts w:ascii="Arial" w:hAnsi="Arial" w:cs="Arial"/>
                <w:sz w:val="20"/>
              </w:rPr>
              <w:t>3/11-3/15</w:t>
            </w:r>
          </w:p>
        </w:tc>
        <w:tc>
          <w:tcPr>
            <w:tcW w:w="3825" w:type="dxa"/>
            <w:tcBorders>
              <w:top w:val="single" w:sz="4" w:space="0" w:color="auto"/>
              <w:left w:val="single" w:sz="4" w:space="0" w:color="auto"/>
              <w:bottom w:val="single" w:sz="4" w:space="0" w:color="auto"/>
              <w:right w:val="single" w:sz="4" w:space="0" w:color="auto"/>
            </w:tcBorders>
            <w:shd w:val="clear" w:color="auto" w:fill="auto"/>
          </w:tcPr>
          <w:p w14:paraId="1B4B52EC" w14:textId="77777777" w:rsidR="00015CEB" w:rsidRDefault="00015CEB" w:rsidP="00015CEB">
            <w:pPr>
              <w:pStyle w:val="ListParagraph"/>
              <w:spacing w:after="0" w:line="240" w:lineRule="auto"/>
              <w:ind w:left="360"/>
              <w:rPr>
                <w:rFonts w:ascii="Arial" w:hAnsi="Arial" w:cs="Arial"/>
                <w:color w:val="222222"/>
                <w:sz w:val="20"/>
                <w:szCs w:val="20"/>
                <w:shd w:val="clear" w:color="auto" w:fill="FFFFFF"/>
              </w:rPr>
            </w:pPr>
          </w:p>
        </w:tc>
      </w:tr>
      <w:tr w:rsidR="00D47A24" w:rsidRPr="009A7FCC" w14:paraId="611350B1" w14:textId="77777777" w:rsidTr="00130C3A">
        <w:trPr>
          <w:trHeight w:val="288"/>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0A44B653" w14:textId="55D4282D" w:rsidR="00D47A24" w:rsidRPr="009A7FCC" w:rsidRDefault="00D47A24" w:rsidP="00D47A24">
            <w:pPr>
              <w:rPr>
                <w:rFonts w:ascii="Arial" w:hAnsi="Arial" w:cs="Arial"/>
                <w:sz w:val="20"/>
              </w:rPr>
            </w:pPr>
            <w:r>
              <w:rPr>
                <w:rFonts w:ascii="Arial" w:hAnsi="Arial" w:cs="Arial"/>
                <w:sz w:val="20"/>
              </w:rPr>
              <w:t>Week 9</w:t>
            </w:r>
          </w:p>
        </w:tc>
        <w:tc>
          <w:tcPr>
            <w:tcW w:w="3645" w:type="dxa"/>
            <w:gridSpan w:val="2"/>
            <w:tcBorders>
              <w:top w:val="single" w:sz="4" w:space="0" w:color="auto"/>
              <w:left w:val="single" w:sz="4" w:space="0" w:color="auto"/>
              <w:bottom w:val="single" w:sz="4" w:space="0" w:color="auto"/>
              <w:right w:val="single" w:sz="4" w:space="0" w:color="auto"/>
            </w:tcBorders>
            <w:shd w:val="clear" w:color="auto" w:fill="auto"/>
          </w:tcPr>
          <w:p w14:paraId="62D8262D" w14:textId="2B949B36" w:rsidR="00D47A24" w:rsidRDefault="00D47A24" w:rsidP="00D47A24">
            <w:pPr>
              <w:rPr>
                <w:rFonts w:ascii="Arial" w:hAnsi="Arial" w:cs="Arial"/>
                <w:sz w:val="20"/>
              </w:rPr>
            </w:pPr>
            <w:r>
              <w:rPr>
                <w:rFonts w:ascii="Arial" w:hAnsi="Arial" w:cs="Arial"/>
                <w:sz w:val="20"/>
              </w:rPr>
              <w:t>Discussion: Bureaucracy</w:t>
            </w:r>
            <w:r w:rsidR="00015CEB">
              <w:rPr>
                <w:rFonts w:ascii="Arial" w:hAnsi="Arial" w:cs="Arial"/>
                <w:sz w:val="20"/>
              </w:rPr>
              <w:t xml:space="preserve"> (3/19)</w:t>
            </w:r>
          </w:p>
          <w:p w14:paraId="193D7F11" w14:textId="77777777" w:rsidR="00D47A24" w:rsidRDefault="00D47A24" w:rsidP="00D47A24">
            <w:pPr>
              <w:jc w:val="center"/>
              <w:rPr>
                <w:rFonts w:ascii="Arial" w:hAnsi="Arial" w:cs="Arial"/>
                <w:sz w:val="20"/>
              </w:rPr>
            </w:pPr>
          </w:p>
          <w:p w14:paraId="091344C7" w14:textId="6389AE75" w:rsidR="00D47A24" w:rsidRPr="009A7FCC" w:rsidRDefault="00D47A24" w:rsidP="00D47A24">
            <w:pPr>
              <w:rPr>
                <w:rFonts w:ascii="Arial" w:hAnsi="Arial" w:cs="Arial"/>
                <w:sz w:val="20"/>
              </w:rPr>
            </w:pPr>
            <w:r>
              <w:rPr>
                <w:rFonts w:ascii="Arial" w:hAnsi="Arial" w:cs="Arial"/>
                <w:sz w:val="20"/>
              </w:rPr>
              <w:t>Lecture: Public Opinion</w:t>
            </w:r>
            <w:r w:rsidR="00015CEB">
              <w:rPr>
                <w:rFonts w:ascii="Arial" w:hAnsi="Arial" w:cs="Arial"/>
                <w:sz w:val="20"/>
              </w:rPr>
              <w:t xml:space="preserve"> (3/21)</w:t>
            </w:r>
          </w:p>
        </w:tc>
        <w:tc>
          <w:tcPr>
            <w:tcW w:w="3825" w:type="dxa"/>
            <w:tcBorders>
              <w:top w:val="single" w:sz="4" w:space="0" w:color="auto"/>
              <w:left w:val="single" w:sz="4" w:space="0" w:color="auto"/>
              <w:bottom w:val="single" w:sz="4" w:space="0" w:color="auto"/>
              <w:right w:val="single" w:sz="4" w:space="0" w:color="auto"/>
            </w:tcBorders>
            <w:shd w:val="clear" w:color="auto" w:fill="auto"/>
          </w:tcPr>
          <w:p w14:paraId="51EC126F" w14:textId="77777777" w:rsidR="00D47A24" w:rsidRPr="00867197" w:rsidRDefault="00D47A24" w:rsidP="00D47A24">
            <w:pPr>
              <w:pStyle w:val="ListParagraph"/>
              <w:numPr>
                <w:ilvl w:val="0"/>
                <w:numId w:val="17"/>
              </w:numPr>
              <w:spacing w:after="0" w:line="240" w:lineRule="auto"/>
              <w:ind w:left="360"/>
              <w:rPr>
                <w:rFonts w:ascii="Arial" w:eastAsia="Times New Roman" w:hAnsi="Arial" w:cs="Arial"/>
                <w:sz w:val="20"/>
                <w:szCs w:val="24"/>
              </w:rPr>
            </w:pPr>
            <w:r>
              <w:rPr>
                <w:rFonts w:ascii="Arial" w:hAnsi="Arial" w:cs="Arial"/>
                <w:color w:val="222222"/>
                <w:sz w:val="20"/>
                <w:szCs w:val="20"/>
                <w:shd w:val="clear" w:color="auto" w:fill="FFFFFF"/>
              </w:rPr>
              <w:t>Converse, Phil E. 1964. “The Nature of Belief Systems in Mass Publics”</w:t>
            </w:r>
          </w:p>
          <w:p w14:paraId="688C0783" w14:textId="77777777" w:rsidR="00D47A24" w:rsidRPr="008774D4" w:rsidRDefault="00D47A24" w:rsidP="00D47A24">
            <w:pPr>
              <w:pStyle w:val="ListParagraph"/>
              <w:numPr>
                <w:ilvl w:val="0"/>
                <w:numId w:val="17"/>
              </w:numPr>
              <w:spacing w:after="0" w:line="240" w:lineRule="auto"/>
              <w:ind w:left="360"/>
              <w:rPr>
                <w:rFonts w:ascii="Arial" w:eastAsia="Times New Roman" w:hAnsi="Arial" w:cs="Arial"/>
                <w:sz w:val="20"/>
                <w:szCs w:val="24"/>
              </w:rPr>
            </w:pPr>
            <w:r>
              <w:rPr>
                <w:rFonts w:ascii="Arial" w:hAnsi="Arial" w:cs="Arial"/>
                <w:color w:val="222222"/>
                <w:sz w:val="20"/>
                <w:szCs w:val="20"/>
                <w:shd w:val="clear" w:color="auto" w:fill="FFFFFF"/>
              </w:rPr>
              <w:t>Zaller, J., 1992.</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The nature and origins of mass opinion</w:t>
            </w:r>
            <w:r>
              <w:rPr>
                <w:rFonts w:ascii="Arial" w:hAnsi="Arial" w:cs="Arial"/>
                <w:color w:val="222222"/>
                <w:sz w:val="20"/>
                <w:szCs w:val="20"/>
                <w:shd w:val="clear" w:color="auto" w:fill="FFFFFF"/>
              </w:rPr>
              <w:t xml:space="preserve">. Cambridge university press. Chapters 2-5; </w:t>
            </w:r>
          </w:p>
          <w:p w14:paraId="5F09089A" w14:textId="77777777" w:rsidR="00D47A24" w:rsidRPr="00131BA3" w:rsidRDefault="00D47A24" w:rsidP="00D47A24">
            <w:pPr>
              <w:pStyle w:val="ListParagraph"/>
              <w:numPr>
                <w:ilvl w:val="0"/>
                <w:numId w:val="17"/>
              </w:numPr>
              <w:spacing w:after="0" w:line="240" w:lineRule="auto"/>
              <w:ind w:left="360"/>
              <w:rPr>
                <w:rFonts w:ascii="Arial" w:eastAsia="Times New Roman" w:hAnsi="Arial" w:cs="Arial"/>
                <w:sz w:val="20"/>
                <w:szCs w:val="24"/>
              </w:rPr>
            </w:pPr>
            <w:r>
              <w:rPr>
                <w:rFonts w:ascii="Arial" w:hAnsi="Arial" w:cs="Arial"/>
                <w:color w:val="222222"/>
                <w:sz w:val="20"/>
                <w:szCs w:val="20"/>
                <w:shd w:val="clear" w:color="auto" w:fill="FFFFFF"/>
              </w:rPr>
              <w:t>Jacobs, L.R. and Mettler, S., 2011. Why public opinion changes: The implications for health and health policy.</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Journal of Health Politics, Policy and Law</w:t>
            </w:r>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36</w:t>
            </w:r>
            <w:r>
              <w:rPr>
                <w:rFonts w:ascii="Arial" w:hAnsi="Arial" w:cs="Arial"/>
                <w:color w:val="222222"/>
                <w:sz w:val="20"/>
                <w:szCs w:val="20"/>
                <w:shd w:val="clear" w:color="auto" w:fill="FFFFFF"/>
              </w:rPr>
              <w:t>(6), pp.917-933.</w:t>
            </w:r>
          </w:p>
          <w:p w14:paraId="789BD7E1" w14:textId="77777777" w:rsidR="00D47A24" w:rsidRPr="000A7B0A" w:rsidRDefault="00D47A24" w:rsidP="00D47A24">
            <w:pPr>
              <w:pStyle w:val="ListParagraph"/>
              <w:numPr>
                <w:ilvl w:val="0"/>
                <w:numId w:val="17"/>
              </w:numPr>
              <w:spacing w:after="0" w:line="240" w:lineRule="auto"/>
              <w:ind w:left="360"/>
              <w:rPr>
                <w:rFonts w:ascii="Arial" w:eastAsia="Times New Roman" w:hAnsi="Arial" w:cs="Arial"/>
                <w:sz w:val="20"/>
                <w:szCs w:val="24"/>
              </w:rPr>
            </w:pPr>
            <w:r w:rsidRPr="00EB3D81">
              <w:rPr>
                <w:rFonts w:ascii="Arial" w:hAnsi="Arial" w:cs="Arial"/>
                <w:color w:val="222222"/>
                <w:sz w:val="20"/>
                <w:szCs w:val="20"/>
                <w:shd w:val="clear" w:color="auto" w:fill="FFFFFF"/>
              </w:rPr>
              <w:t>Oliver, J.E. and Wood, T., 2014. Medical conspiracy theories and health behaviors in the United States.</w:t>
            </w:r>
            <w:r w:rsidRPr="00EB3D81">
              <w:rPr>
                <w:rStyle w:val="apple-converted-space"/>
                <w:rFonts w:ascii="Arial" w:hAnsi="Arial" w:cs="Arial"/>
                <w:color w:val="222222"/>
                <w:sz w:val="20"/>
                <w:szCs w:val="20"/>
                <w:shd w:val="clear" w:color="auto" w:fill="FFFFFF"/>
              </w:rPr>
              <w:t> </w:t>
            </w:r>
            <w:r w:rsidRPr="00EB3D81">
              <w:rPr>
                <w:rFonts w:ascii="Arial" w:hAnsi="Arial" w:cs="Arial"/>
                <w:i/>
                <w:iCs/>
                <w:color w:val="222222"/>
                <w:sz w:val="20"/>
                <w:szCs w:val="20"/>
                <w:shd w:val="clear" w:color="auto" w:fill="FFFFFF"/>
              </w:rPr>
              <w:t>JAMA internal medicine</w:t>
            </w:r>
            <w:r w:rsidRPr="00EB3D81">
              <w:rPr>
                <w:rFonts w:ascii="Arial" w:hAnsi="Arial" w:cs="Arial"/>
                <w:color w:val="222222"/>
                <w:sz w:val="20"/>
                <w:szCs w:val="20"/>
                <w:shd w:val="clear" w:color="auto" w:fill="FFFFFF"/>
              </w:rPr>
              <w:t>,</w:t>
            </w:r>
            <w:r w:rsidRPr="00EB3D81">
              <w:rPr>
                <w:rStyle w:val="apple-converted-space"/>
                <w:rFonts w:ascii="Arial" w:hAnsi="Arial" w:cs="Arial"/>
                <w:color w:val="222222"/>
                <w:sz w:val="20"/>
                <w:szCs w:val="20"/>
                <w:shd w:val="clear" w:color="auto" w:fill="FFFFFF"/>
              </w:rPr>
              <w:t> </w:t>
            </w:r>
            <w:r w:rsidRPr="00EB3D81">
              <w:rPr>
                <w:rFonts w:ascii="Arial" w:hAnsi="Arial" w:cs="Arial"/>
                <w:i/>
                <w:iCs/>
                <w:color w:val="222222"/>
                <w:sz w:val="20"/>
                <w:szCs w:val="20"/>
                <w:shd w:val="clear" w:color="auto" w:fill="FFFFFF"/>
              </w:rPr>
              <w:t>174</w:t>
            </w:r>
            <w:r w:rsidRPr="00EB3D81">
              <w:rPr>
                <w:rFonts w:ascii="Arial" w:hAnsi="Arial" w:cs="Arial"/>
                <w:color w:val="222222"/>
                <w:sz w:val="20"/>
                <w:szCs w:val="20"/>
                <w:shd w:val="clear" w:color="auto" w:fill="FFFFFF"/>
              </w:rPr>
              <w:t>(5), pp.817-818.</w:t>
            </w:r>
          </w:p>
          <w:p w14:paraId="434249BB" w14:textId="21918FF4" w:rsidR="00D47A24" w:rsidRPr="00D47A24" w:rsidRDefault="00D47A24" w:rsidP="00D47A24">
            <w:pPr>
              <w:pStyle w:val="ListParagraph"/>
              <w:numPr>
                <w:ilvl w:val="0"/>
                <w:numId w:val="17"/>
              </w:numPr>
              <w:spacing w:after="0" w:line="240" w:lineRule="auto"/>
              <w:ind w:left="360"/>
              <w:rPr>
                <w:rFonts w:ascii="Arial" w:eastAsia="Times New Roman" w:hAnsi="Arial" w:cs="Arial"/>
                <w:sz w:val="20"/>
                <w:szCs w:val="24"/>
              </w:rPr>
            </w:pPr>
            <w:r w:rsidRPr="00D47A24">
              <w:rPr>
                <w:rFonts w:ascii="Arial" w:hAnsi="Arial" w:cs="Arial"/>
                <w:color w:val="222222"/>
                <w:sz w:val="20"/>
                <w:szCs w:val="20"/>
                <w:shd w:val="clear" w:color="auto" w:fill="FFFFFF"/>
              </w:rPr>
              <w:t>Bird, S.T. and Bogart, L.M., 2003. Birth control conspiracy beliefs, perceived discrimination, and contraception among African Americans: An exploratory study.</w:t>
            </w:r>
            <w:r w:rsidRPr="00D47A24">
              <w:rPr>
                <w:rStyle w:val="apple-converted-space"/>
                <w:rFonts w:ascii="Arial" w:hAnsi="Arial" w:cs="Arial"/>
                <w:color w:val="222222"/>
                <w:sz w:val="20"/>
                <w:szCs w:val="20"/>
                <w:shd w:val="clear" w:color="auto" w:fill="FFFFFF"/>
              </w:rPr>
              <w:t> </w:t>
            </w:r>
            <w:r w:rsidRPr="00D47A24">
              <w:rPr>
                <w:rFonts w:ascii="Arial" w:hAnsi="Arial" w:cs="Arial"/>
                <w:i/>
                <w:iCs/>
                <w:color w:val="222222"/>
                <w:sz w:val="20"/>
                <w:szCs w:val="20"/>
                <w:shd w:val="clear" w:color="auto" w:fill="FFFFFF"/>
              </w:rPr>
              <w:t>Journal of Health Psychology</w:t>
            </w:r>
            <w:r w:rsidRPr="00D47A24">
              <w:rPr>
                <w:rFonts w:ascii="Arial" w:hAnsi="Arial" w:cs="Arial"/>
                <w:color w:val="222222"/>
                <w:sz w:val="20"/>
                <w:szCs w:val="20"/>
                <w:shd w:val="clear" w:color="auto" w:fill="FFFFFF"/>
              </w:rPr>
              <w:t>,</w:t>
            </w:r>
            <w:r w:rsidRPr="00D47A24">
              <w:rPr>
                <w:rStyle w:val="apple-converted-space"/>
                <w:rFonts w:ascii="Arial" w:hAnsi="Arial" w:cs="Arial"/>
                <w:color w:val="222222"/>
                <w:sz w:val="20"/>
                <w:szCs w:val="20"/>
                <w:shd w:val="clear" w:color="auto" w:fill="FFFFFF"/>
              </w:rPr>
              <w:t> </w:t>
            </w:r>
            <w:r w:rsidRPr="00D47A24">
              <w:rPr>
                <w:rFonts w:ascii="Arial" w:hAnsi="Arial" w:cs="Arial"/>
                <w:i/>
                <w:iCs/>
                <w:color w:val="222222"/>
                <w:sz w:val="20"/>
                <w:szCs w:val="20"/>
                <w:shd w:val="clear" w:color="auto" w:fill="FFFFFF"/>
              </w:rPr>
              <w:t>8</w:t>
            </w:r>
            <w:r w:rsidRPr="00D47A24">
              <w:rPr>
                <w:rFonts w:ascii="Arial" w:hAnsi="Arial" w:cs="Arial"/>
                <w:color w:val="222222"/>
                <w:sz w:val="20"/>
                <w:szCs w:val="20"/>
                <w:shd w:val="clear" w:color="auto" w:fill="FFFFFF"/>
              </w:rPr>
              <w:t>(2), pp.263-276.***</w:t>
            </w:r>
          </w:p>
        </w:tc>
      </w:tr>
      <w:tr w:rsidR="00015CEB" w:rsidRPr="009A7FCC" w14:paraId="64F6F23B" w14:textId="77777777" w:rsidTr="00130C3A">
        <w:trPr>
          <w:trHeight w:val="288"/>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53CFE2FA" w14:textId="40786B6F" w:rsidR="00015CEB" w:rsidRDefault="00015CEB" w:rsidP="00D47A24">
            <w:pPr>
              <w:rPr>
                <w:rFonts w:ascii="Arial" w:hAnsi="Arial" w:cs="Arial"/>
                <w:sz w:val="20"/>
              </w:rPr>
            </w:pPr>
            <w:r>
              <w:rPr>
                <w:rFonts w:ascii="Arial" w:hAnsi="Arial" w:cs="Arial"/>
                <w:sz w:val="20"/>
              </w:rPr>
              <w:t>No Class 3/26</w:t>
            </w:r>
          </w:p>
        </w:tc>
        <w:tc>
          <w:tcPr>
            <w:tcW w:w="3645" w:type="dxa"/>
            <w:gridSpan w:val="2"/>
            <w:tcBorders>
              <w:top w:val="single" w:sz="4" w:space="0" w:color="auto"/>
              <w:left w:val="single" w:sz="4" w:space="0" w:color="auto"/>
              <w:bottom w:val="single" w:sz="4" w:space="0" w:color="auto"/>
              <w:right w:val="single" w:sz="4" w:space="0" w:color="auto"/>
            </w:tcBorders>
            <w:shd w:val="clear" w:color="auto" w:fill="auto"/>
          </w:tcPr>
          <w:p w14:paraId="6943822F" w14:textId="5FACC3AD" w:rsidR="00015CEB" w:rsidRDefault="00015CEB" w:rsidP="00D47A24">
            <w:pPr>
              <w:rPr>
                <w:rFonts w:ascii="Arial" w:hAnsi="Arial" w:cs="Arial"/>
                <w:sz w:val="20"/>
              </w:rPr>
            </w:pPr>
            <w:r>
              <w:rPr>
                <w:rFonts w:ascii="Arial" w:hAnsi="Arial" w:cs="Arial"/>
                <w:sz w:val="20"/>
              </w:rPr>
              <w:t>Dr. Callaghan Jury Duty</w:t>
            </w:r>
          </w:p>
        </w:tc>
        <w:tc>
          <w:tcPr>
            <w:tcW w:w="3825" w:type="dxa"/>
            <w:tcBorders>
              <w:top w:val="single" w:sz="4" w:space="0" w:color="auto"/>
              <w:left w:val="single" w:sz="4" w:space="0" w:color="auto"/>
              <w:bottom w:val="single" w:sz="4" w:space="0" w:color="auto"/>
              <w:right w:val="single" w:sz="4" w:space="0" w:color="auto"/>
            </w:tcBorders>
            <w:shd w:val="clear" w:color="auto" w:fill="auto"/>
          </w:tcPr>
          <w:p w14:paraId="5DE63E75" w14:textId="77777777" w:rsidR="00015CEB" w:rsidRDefault="00015CEB" w:rsidP="006E7609">
            <w:pPr>
              <w:pStyle w:val="ListParagraph"/>
              <w:spacing w:after="0" w:line="240" w:lineRule="auto"/>
              <w:ind w:left="360"/>
              <w:rPr>
                <w:rFonts w:ascii="Arial" w:hAnsi="Arial" w:cs="Arial"/>
                <w:color w:val="222222"/>
                <w:sz w:val="20"/>
                <w:szCs w:val="20"/>
                <w:shd w:val="clear" w:color="auto" w:fill="FFFFFF"/>
              </w:rPr>
            </w:pPr>
          </w:p>
        </w:tc>
      </w:tr>
      <w:tr w:rsidR="00D47A24" w:rsidRPr="009A7FCC" w14:paraId="4A13C775" w14:textId="77777777" w:rsidTr="00130C3A">
        <w:trPr>
          <w:trHeight w:val="288"/>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3D0B7443" w14:textId="4867311C" w:rsidR="00D47A24" w:rsidRPr="009A7FCC" w:rsidRDefault="00D47A24" w:rsidP="00D47A24">
            <w:pPr>
              <w:rPr>
                <w:rFonts w:ascii="Arial" w:hAnsi="Arial" w:cs="Arial"/>
                <w:sz w:val="20"/>
              </w:rPr>
            </w:pPr>
            <w:r>
              <w:rPr>
                <w:rFonts w:ascii="Arial" w:hAnsi="Arial" w:cs="Arial"/>
                <w:sz w:val="20"/>
              </w:rPr>
              <w:t>Week 10</w:t>
            </w:r>
          </w:p>
        </w:tc>
        <w:tc>
          <w:tcPr>
            <w:tcW w:w="3645" w:type="dxa"/>
            <w:gridSpan w:val="2"/>
            <w:tcBorders>
              <w:top w:val="single" w:sz="4" w:space="0" w:color="auto"/>
              <w:left w:val="single" w:sz="4" w:space="0" w:color="auto"/>
              <w:bottom w:val="single" w:sz="4" w:space="0" w:color="auto"/>
              <w:right w:val="single" w:sz="4" w:space="0" w:color="auto"/>
            </w:tcBorders>
            <w:shd w:val="clear" w:color="auto" w:fill="auto"/>
          </w:tcPr>
          <w:p w14:paraId="5426E244" w14:textId="5E3E28A9" w:rsidR="00D47A24" w:rsidRDefault="00D47A24" w:rsidP="00D47A24">
            <w:pPr>
              <w:pStyle w:val="NoSpacing"/>
              <w:rPr>
                <w:rFonts w:ascii="Arial" w:eastAsia="Times New Roman" w:hAnsi="Arial" w:cs="Arial"/>
                <w:sz w:val="20"/>
              </w:rPr>
            </w:pPr>
            <w:r>
              <w:rPr>
                <w:rFonts w:ascii="Arial" w:eastAsia="Times New Roman" w:hAnsi="Arial" w:cs="Arial"/>
                <w:sz w:val="20"/>
              </w:rPr>
              <w:t>Discussion: Public Opinion</w:t>
            </w:r>
            <w:r w:rsidR="00E00FBF">
              <w:rPr>
                <w:rFonts w:ascii="Arial" w:eastAsia="Times New Roman" w:hAnsi="Arial" w:cs="Arial"/>
                <w:sz w:val="20"/>
              </w:rPr>
              <w:t xml:space="preserve"> (3/28)</w:t>
            </w:r>
          </w:p>
          <w:p w14:paraId="72C33EC4" w14:textId="77777777" w:rsidR="00D47A24" w:rsidRDefault="00D47A24" w:rsidP="00D47A24">
            <w:pPr>
              <w:pStyle w:val="NoSpacing"/>
              <w:jc w:val="center"/>
              <w:rPr>
                <w:rFonts w:ascii="Arial" w:eastAsia="Times New Roman" w:hAnsi="Arial" w:cs="Arial"/>
                <w:sz w:val="20"/>
              </w:rPr>
            </w:pPr>
          </w:p>
          <w:p w14:paraId="7B77FFA2" w14:textId="20827864" w:rsidR="00D47A24" w:rsidRPr="009A7FCC" w:rsidRDefault="00D47A24" w:rsidP="00D47A24">
            <w:pPr>
              <w:rPr>
                <w:rFonts w:ascii="Arial" w:hAnsi="Arial" w:cs="Arial"/>
                <w:sz w:val="20"/>
              </w:rPr>
            </w:pPr>
            <w:r>
              <w:rPr>
                <w:rFonts w:ascii="Arial" w:hAnsi="Arial" w:cs="Arial"/>
                <w:sz w:val="20"/>
              </w:rPr>
              <w:t>Lecture: Interest Groups</w:t>
            </w:r>
            <w:r w:rsidR="00E00FBF">
              <w:rPr>
                <w:rFonts w:ascii="Arial" w:hAnsi="Arial" w:cs="Arial"/>
                <w:sz w:val="20"/>
              </w:rPr>
              <w:t xml:space="preserve"> (4/2)</w:t>
            </w:r>
          </w:p>
        </w:tc>
        <w:tc>
          <w:tcPr>
            <w:tcW w:w="3825" w:type="dxa"/>
            <w:tcBorders>
              <w:top w:val="single" w:sz="4" w:space="0" w:color="auto"/>
              <w:left w:val="single" w:sz="4" w:space="0" w:color="auto"/>
              <w:bottom w:val="single" w:sz="4" w:space="0" w:color="auto"/>
              <w:right w:val="single" w:sz="4" w:space="0" w:color="auto"/>
            </w:tcBorders>
            <w:shd w:val="clear" w:color="auto" w:fill="auto"/>
          </w:tcPr>
          <w:p w14:paraId="08DA02B0" w14:textId="77777777" w:rsidR="00D47A24" w:rsidRPr="00D86BBF" w:rsidRDefault="00D47A24" w:rsidP="00D47A24">
            <w:pPr>
              <w:pStyle w:val="ListParagraph"/>
              <w:numPr>
                <w:ilvl w:val="0"/>
                <w:numId w:val="17"/>
              </w:numPr>
              <w:spacing w:after="0" w:line="240" w:lineRule="auto"/>
              <w:ind w:left="360"/>
              <w:rPr>
                <w:rFonts w:ascii="Arial" w:eastAsia="Times New Roman" w:hAnsi="Arial" w:cs="Arial"/>
                <w:sz w:val="20"/>
                <w:szCs w:val="24"/>
              </w:rPr>
            </w:pPr>
            <w:r>
              <w:rPr>
                <w:rFonts w:ascii="Arial" w:hAnsi="Arial" w:cs="Arial"/>
                <w:color w:val="222222"/>
                <w:sz w:val="20"/>
                <w:szCs w:val="20"/>
                <w:shd w:val="clear" w:color="auto" w:fill="FFFFFF"/>
              </w:rPr>
              <w:t>Walker, J.L., 1983. The origins and maintenance of interest groups in America.</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American Political Science Review</w:t>
            </w:r>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77</w:t>
            </w:r>
            <w:r>
              <w:rPr>
                <w:rFonts w:ascii="Arial" w:hAnsi="Arial" w:cs="Arial"/>
                <w:color w:val="222222"/>
                <w:sz w:val="20"/>
                <w:szCs w:val="20"/>
                <w:shd w:val="clear" w:color="auto" w:fill="FFFFFF"/>
              </w:rPr>
              <w:t>(02), pp.390-406.</w:t>
            </w:r>
            <w:r w:rsidRPr="00287486">
              <w:rPr>
                <w:rFonts w:ascii="Arial" w:hAnsi="Arial" w:cs="Arial"/>
                <w:color w:val="222222"/>
                <w:sz w:val="20"/>
                <w:szCs w:val="20"/>
                <w:shd w:val="clear" w:color="auto" w:fill="FFFFFF"/>
              </w:rPr>
              <w:t xml:space="preserve"> </w:t>
            </w:r>
          </w:p>
          <w:p w14:paraId="2EA5BCC8" w14:textId="22607DF4" w:rsidR="00D47A24" w:rsidRPr="00287486" w:rsidRDefault="00D47A24" w:rsidP="00D47A24">
            <w:pPr>
              <w:pStyle w:val="ListParagraph"/>
              <w:numPr>
                <w:ilvl w:val="0"/>
                <w:numId w:val="17"/>
              </w:numPr>
              <w:spacing w:after="0" w:line="240" w:lineRule="auto"/>
              <w:ind w:left="360"/>
              <w:rPr>
                <w:rFonts w:ascii="Arial" w:eastAsia="Times New Roman" w:hAnsi="Arial" w:cs="Arial"/>
                <w:sz w:val="20"/>
                <w:szCs w:val="24"/>
              </w:rPr>
            </w:pPr>
            <w:r>
              <w:rPr>
                <w:rFonts w:ascii="Arial" w:hAnsi="Arial" w:cs="Arial"/>
                <w:color w:val="222222"/>
                <w:sz w:val="20"/>
                <w:szCs w:val="20"/>
                <w:shd w:val="clear" w:color="auto" w:fill="FFFFFF"/>
              </w:rPr>
              <w:t>Gray, V., Lowery, D. and Benz, J.K., 2013.</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Interest groups and health care reform across the United States</w:t>
            </w:r>
            <w:r>
              <w:rPr>
                <w:rFonts w:ascii="Arial" w:hAnsi="Arial" w:cs="Arial"/>
                <w:color w:val="222222"/>
                <w:sz w:val="20"/>
                <w:szCs w:val="20"/>
                <w:shd w:val="clear" w:color="auto" w:fill="FFFFFF"/>
              </w:rPr>
              <w:t>. Georgetown University Press.</w:t>
            </w:r>
            <w:r w:rsidR="00E00FBF">
              <w:rPr>
                <w:rFonts w:ascii="Arial" w:hAnsi="Arial" w:cs="Arial"/>
                <w:color w:val="222222"/>
                <w:sz w:val="20"/>
                <w:szCs w:val="20"/>
                <w:shd w:val="clear" w:color="auto" w:fill="FFFFFF"/>
              </w:rPr>
              <w:t xml:space="preserve"> Chs 1-2</w:t>
            </w:r>
          </w:p>
          <w:p w14:paraId="274809E4" w14:textId="77777777" w:rsidR="00D47A24" w:rsidRDefault="00D47A24" w:rsidP="00D47A24">
            <w:pPr>
              <w:pStyle w:val="ListParagraph"/>
              <w:numPr>
                <w:ilvl w:val="0"/>
                <w:numId w:val="17"/>
              </w:numPr>
              <w:spacing w:after="0" w:line="240" w:lineRule="auto"/>
              <w:ind w:left="360"/>
              <w:rPr>
                <w:rFonts w:ascii="Arial" w:eastAsia="Times New Roman" w:hAnsi="Arial" w:cs="Arial"/>
                <w:sz w:val="20"/>
                <w:szCs w:val="24"/>
              </w:rPr>
            </w:pPr>
            <w:r>
              <w:rPr>
                <w:rFonts w:ascii="Arial" w:hAnsi="Arial" w:cs="Arial"/>
                <w:color w:val="222222"/>
                <w:sz w:val="20"/>
                <w:szCs w:val="20"/>
                <w:shd w:val="clear" w:color="auto" w:fill="FFFFFF"/>
              </w:rPr>
              <w:lastRenderedPageBreak/>
              <w:t>Hall, R.L. and Wayman, F.W., 1990. Buying time: Moneyed interests and the mobilization of bias in congressional committees.</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American political science review</w:t>
            </w:r>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84</w:t>
            </w:r>
            <w:r>
              <w:rPr>
                <w:rFonts w:ascii="Arial" w:hAnsi="Arial" w:cs="Arial"/>
                <w:color w:val="222222"/>
                <w:sz w:val="20"/>
                <w:szCs w:val="20"/>
                <w:shd w:val="clear" w:color="auto" w:fill="FFFFFF"/>
              </w:rPr>
              <w:t>(03), pp.797-820.</w:t>
            </w:r>
            <w:r w:rsidRPr="005F3410">
              <w:rPr>
                <w:rFonts w:ascii="Arial" w:eastAsia="Times New Roman" w:hAnsi="Arial" w:cs="Arial"/>
                <w:sz w:val="20"/>
                <w:szCs w:val="24"/>
              </w:rPr>
              <w:t xml:space="preserve"> </w:t>
            </w:r>
          </w:p>
          <w:p w14:paraId="14D9EEAA" w14:textId="77777777" w:rsidR="00D47A24" w:rsidRDefault="00D47A24" w:rsidP="00D47A24">
            <w:pPr>
              <w:pStyle w:val="ListParagraph"/>
              <w:numPr>
                <w:ilvl w:val="0"/>
                <w:numId w:val="17"/>
              </w:numPr>
              <w:spacing w:after="0" w:line="240" w:lineRule="auto"/>
              <w:ind w:left="360"/>
              <w:rPr>
                <w:rFonts w:ascii="Arial" w:eastAsia="Times New Roman" w:hAnsi="Arial" w:cs="Arial"/>
                <w:sz w:val="20"/>
                <w:szCs w:val="24"/>
              </w:rPr>
            </w:pPr>
            <w:r>
              <w:rPr>
                <w:rFonts w:ascii="Arial" w:hAnsi="Arial" w:cs="Arial"/>
                <w:color w:val="222222"/>
                <w:sz w:val="20"/>
                <w:szCs w:val="20"/>
                <w:shd w:val="clear" w:color="auto" w:fill="FFFFFF"/>
              </w:rPr>
              <w:t>Strolovitch, D.Z., 2006. Do interest groups represent the disadvantaged? Advocacy at the intersections of race, class, and gender.</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Journal of Politics</w:t>
            </w:r>
            <w:r>
              <w:rPr>
                <w:rFonts w:ascii="Arial" w:hAnsi="Arial" w:cs="Arial"/>
                <w:color w:val="222222"/>
                <w:sz w:val="20"/>
                <w:szCs w:val="20"/>
                <w:shd w:val="clear" w:color="auto" w:fill="FFFFFF"/>
              </w:rPr>
              <w:t>,</w:t>
            </w:r>
            <w:r>
              <w:rPr>
                <w:rFonts w:ascii="Arial" w:hAnsi="Arial" w:cs="Arial"/>
                <w:i/>
                <w:iCs/>
                <w:color w:val="222222"/>
                <w:sz w:val="20"/>
                <w:szCs w:val="20"/>
                <w:shd w:val="clear" w:color="auto" w:fill="FFFFFF"/>
              </w:rPr>
              <w:t>68</w:t>
            </w:r>
            <w:r>
              <w:rPr>
                <w:rFonts w:ascii="Arial" w:hAnsi="Arial" w:cs="Arial"/>
                <w:color w:val="222222"/>
                <w:sz w:val="20"/>
                <w:szCs w:val="20"/>
                <w:shd w:val="clear" w:color="auto" w:fill="FFFFFF"/>
              </w:rPr>
              <w:t>(4), pp.894-910.***</w:t>
            </w:r>
            <w:r w:rsidRPr="005F3410">
              <w:rPr>
                <w:rFonts w:ascii="Arial" w:eastAsia="Times New Roman" w:hAnsi="Arial" w:cs="Arial"/>
                <w:sz w:val="20"/>
                <w:szCs w:val="24"/>
              </w:rPr>
              <w:t xml:space="preserve"> </w:t>
            </w:r>
          </w:p>
          <w:p w14:paraId="4596ED20" w14:textId="24B02721" w:rsidR="00D47A24" w:rsidRPr="00D47A24" w:rsidRDefault="00D47A24" w:rsidP="00D47A24">
            <w:pPr>
              <w:pStyle w:val="ListParagraph"/>
              <w:numPr>
                <w:ilvl w:val="0"/>
                <w:numId w:val="17"/>
              </w:numPr>
              <w:spacing w:after="0" w:line="240" w:lineRule="auto"/>
              <w:ind w:left="360"/>
              <w:rPr>
                <w:rFonts w:ascii="Arial" w:eastAsia="Times New Roman" w:hAnsi="Arial" w:cs="Arial"/>
                <w:sz w:val="20"/>
                <w:szCs w:val="24"/>
              </w:rPr>
            </w:pPr>
            <w:r w:rsidRPr="00D47A24">
              <w:rPr>
                <w:rFonts w:ascii="Arial" w:hAnsi="Arial" w:cs="Arial"/>
                <w:color w:val="222222"/>
                <w:sz w:val="20"/>
                <w:szCs w:val="20"/>
                <w:shd w:val="clear" w:color="auto" w:fill="FFFFFF"/>
              </w:rPr>
              <w:t>Callaghan, T. and Jacobs, L.R., 2016. Interest Group Conflict Over Medicaid Expansion: The Surprising Impact of Public Advocates.</w:t>
            </w:r>
            <w:r w:rsidRPr="00D47A24">
              <w:rPr>
                <w:rStyle w:val="apple-converted-space"/>
                <w:rFonts w:ascii="Arial" w:hAnsi="Arial" w:cs="Arial"/>
                <w:color w:val="222222"/>
                <w:sz w:val="20"/>
                <w:szCs w:val="20"/>
                <w:shd w:val="clear" w:color="auto" w:fill="FFFFFF"/>
              </w:rPr>
              <w:t> </w:t>
            </w:r>
            <w:r w:rsidRPr="00D47A24">
              <w:rPr>
                <w:rFonts w:ascii="Arial" w:hAnsi="Arial" w:cs="Arial"/>
                <w:i/>
                <w:iCs/>
                <w:color w:val="222222"/>
                <w:sz w:val="20"/>
                <w:szCs w:val="20"/>
                <w:shd w:val="clear" w:color="auto" w:fill="FFFFFF"/>
              </w:rPr>
              <w:t>American journal of public health</w:t>
            </w:r>
            <w:r w:rsidRPr="00D47A24">
              <w:rPr>
                <w:rFonts w:ascii="Arial" w:hAnsi="Arial" w:cs="Arial"/>
                <w:color w:val="222222"/>
                <w:sz w:val="20"/>
                <w:szCs w:val="20"/>
                <w:shd w:val="clear" w:color="auto" w:fill="FFFFFF"/>
              </w:rPr>
              <w:t>,</w:t>
            </w:r>
            <w:r w:rsidRPr="00D47A24">
              <w:rPr>
                <w:rStyle w:val="apple-converted-space"/>
                <w:rFonts w:ascii="Arial" w:hAnsi="Arial" w:cs="Arial"/>
                <w:color w:val="222222"/>
                <w:sz w:val="20"/>
                <w:szCs w:val="20"/>
                <w:shd w:val="clear" w:color="auto" w:fill="FFFFFF"/>
              </w:rPr>
              <w:t> </w:t>
            </w:r>
            <w:r w:rsidRPr="00D47A24">
              <w:rPr>
                <w:rFonts w:ascii="Arial" w:hAnsi="Arial" w:cs="Arial"/>
                <w:i/>
                <w:iCs/>
                <w:color w:val="222222"/>
                <w:sz w:val="20"/>
                <w:szCs w:val="20"/>
                <w:shd w:val="clear" w:color="auto" w:fill="FFFFFF"/>
              </w:rPr>
              <w:t>106</w:t>
            </w:r>
            <w:r w:rsidRPr="00D47A24">
              <w:rPr>
                <w:rFonts w:ascii="Arial" w:hAnsi="Arial" w:cs="Arial"/>
                <w:color w:val="222222"/>
                <w:sz w:val="20"/>
                <w:szCs w:val="20"/>
                <w:shd w:val="clear" w:color="auto" w:fill="FFFFFF"/>
              </w:rPr>
              <w:t>(2), pp.308-313.</w:t>
            </w:r>
            <w:r w:rsidRPr="00D47A24">
              <w:rPr>
                <w:rFonts w:ascii="Arial" w:hAnsi="Arial" w:cs="Arial"/>
                <w:sz w:val="20"/>
              </w:rPr>
              <w:t>***</w:t>
            </w:r>
          </w:p>
        </w:tc>
      </w:tr>
      <w:tr w:rsidR="00E00FBF" w:rsidRPr="009A7FCC" w14:paraId="3A0D109C" w14:textId="77777777" w:rsidTr="00130C3A">
        <w:trPr>
          <w:trHeight w:val="288"/>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138C303A" w14:textId="24130A0E" w:rsidR="00E00FBF" w:rsidRDefault="00E00FBF" w:rsidP="00D47A24">
            <w:pPr>
              <w:rPr>
                <w:rFonts w:ascii="Arial" w:hAnsi="Arial" w:cs="Arial"/>
                <w:sz w:val="20"/>
              </w:rPr>
            </w:pPr>
            <w:r>
              <w:rPr>
                <w:rFonts w:ascii="Arial" w:hAnsi="Arial" w:cs="Arial"/>
                <w:sz w:val="20"/>
              </w:rPr>
              <w:lastRenderedPageBreak/>
              <w:t>No Class 4/4</w:t>
            </w:r>
          </w:p>
        </w:tc>
        <w:tc>
          <w:tcPr>
            <w:tcW w:w="3645" w:type="dxa"/>
            <w:gridSpan w:val="2"/>
            <w:tcBorders>
              <w:top w:val="single" w:sz="4" w:space="0" w:color="auto"/>
              <w:left w:val="single" w:sz="4" w:space="0" w:color="auto"/>
              <w:bottom w:val="single" w:sz="4" w:space="0" w:color="auto"/>
              <w:right w:val="single" w:sz="4" w:space="0" w:color="auto"/>
            </w:tcBorders>
            <w:shd w:val="clear" w:color="auto" w:fill="auto"/>
          </w:tcPr>
          <w:p w14:paraId="0422D60C" w14:textId="77777777" w:rsidR="00E00FBF" w:rsidRDefault="00E00FBF" w:rsidP="00D47A24">
            <w:pPr>
              <w:pStyle w:val="NoSpacing"/>
              <w:rPr>
                <w:rFonts w:ascii="Arial" w:eastAsia="Times New Roman" w:hAnsi="Arial" w:cs="Arial"/>
                <w:sz w:val="20"/>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14:paraId="477A4DF2" w14:textId="77777777" w:rsidR="00E00FBF" w:rsidRDefault="00E00FBF" w:rsidP="00C816A6">
            <w:pPr>
              <w:pStyle w:val="ListParagraph"/>
              <w:spacing w:after="0" w:line="240" w:lineRule="auto"/>
              <w:ind w:left="360"/>
              <w:rPr>
                <w:rFonts w:ascii="Arial" w:hAnsi="Arial" w:cs="Arial"/>
                <w:color w:val="222222"/>
                <w:sz w:val="20"/>
                <w:szCs w:val="20"/>
                <w:shd w:val="clear" w:color="auto" w:fill="FFFFFF"/>
              </w:rPr>
            </w:pPr>
          </w:p>
        </w:tc>
      </w:tr>
      <w:tr w:rsidR="00D47A24" w:rsidRPr="009A7FCC" w14:paraId="59DC8300" w14:textId="77777777" w:rsidTr="00130C3A">
        <w:trPr>
          <w:trHeight w:val="288"/>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73D79D61" w14:textId="131BB2EA" w:rsidR="00D47A24" w:rsidRPr="009A7FCC" w:rsidRDefault="00D47A24" w:rsidP="00D47A24">
            <w:pPr>
              <w:rPr>
                <w:rFonts w:ascii="Arial" w:hAnsi="Arial" w:cs="Arial"/>
                <w:sz w:val="20"/>
              </w:rPr>
            </w:pPr>
            <w:r>
              <w:rPr>
                <w:rFonts w:ascii="Arial" w:hAnsi="Arial" w:cs="Arial"/>
                <w:sz w:val="20"/>
              </w:rPr>
              <w:t>Week 11</w:t>
            </w:r>
          </w:p>
        </w:tc>
        <w:tc>
          <w:tcPr>
            <w:tcW w:w="3645" w:type="dxa"/>
            <w:gridSpan w:val="2"/>
            <w:tcBorders>
              <w:top w:val="single" w:sz="4" w:space="0" w:color="auto"/>
              <w:left w:val="single" w:sz="4" w:space="0" w:color="auto"/>
              <w:bottom w:val="single" w:sz="4" w:space="0" w:color="auto"/>
              <w:right w:val="single" w:sz="4" w:space="0" w:color="auto"/>
            </w:tcBorders>
            <w:shd w:val="clear" w:color="auto" w:fill="auto"/>
          </w:tcPr>
          <w:p w14:paraId="003D0782" w14:textId="5B5DCA6C" w:rsidR="00D47A24" w:rsidRDefault="00D47A24" w:rsidP="00D47A24">
            <w:pPr>
              <w:pStyle w:val="NoSpacing"/>
              <w:rPr>
                <w:rFonts w:ascii="Arial" w:eastAsia="Times New Roman" w:hAnsi="Arial" w:cs="Arial"/>
                <w:sz w:val="20"/>
              </w:rPr>
            </w:pPr>
            <w:r>
              <w:rPr>
                <w:rFonts w:ascii="Arial" w:eastAsia="Times New Roman" w:hAnsi="Arial" w:cs="Arial"/>
                <w:sz w:val="20"/>
              </w:rPr>
              <w:t>Discussion: Interest Groups</w:t>
            </w:r>
            <w:r w:rsidR="00E00FBF">
              <w:rPr>
                <w:rFonts w:ascii="Arial" w:eastAsia="Times New Roman" w:hAnsi="Arial" w:cs="Arial"/>
                <w:sz w:val="20"/>
              </w:rPr>
              <w:t xml:space="preserve"> (4/9)</w:t>
            </w:r>
          </w:p>
          <w:p w14:paraId="4055C488" w14:textId="77777777" w:rsidR="00D47A24" w:rsidRDefault="00D47A24" w:rsidP="00D47A24">
            <w:pPr>
              <w:pStyle w:val="NoSpacing"/>
              <w:jc w:val="center"/>
              <w:rPr>
                <w:rFonts w:ascii="Arial" w:eastAsia="Times New Roman" w:hAnsi="Arial" w:cs="Arial"/>
                <w:sz w:val="20"/>
              </w:rPr>
            </w:pPr>
          </w:p>
          <w:p w14:paraId="31BD9630" w14:textId="42CC30A7" w:rsidR="00D47A24" w:rsidRPr="009A7FCC" w:rsidRDefault="00D47A24" w:rsidP="00D47A24">
            <w:pPr>
              <w:rPr>
                <w:rFonts w:ascii="Arial" w:hAnsi="Arial" w:cs="Arial"/>
                <w:sz w:val="20"/>
              </w:rPr>
            </w:pPr>
            <w:r>
              <w:rPr>
                <w:rFonts w:ascii="Arial" w:hAnsi="Arial" w:cs="Arial"/>
                <w:sz w:val="20"/>
              </w:rPr>
              <w:t>Lecture: Policy Feedback</w:t>
            </w:r>
            <w:r w:rsidR="00E00FBF">
              <w:rPr>
                <w:rFonts w:ascii="Arial" w:hAnsi="Arial" w:cs="Arial"/>
                <w:sz w:val="20"/>
              </w:rPr>
              <w:t xml:space="preserve"> (4/11)</w:t>
            </w:r>
          </w:p>
        </w:tc>
        <w:tc>
          <w:tcPr>
            <w:tcW w:w="3825" w:type="dxa"/>
            <w:tcBorders>
              <w:top w:val="single" w:sz="4" w:space="0" w:color="auto"/>
              <w:left w:val="single" w:sz="4" w:space="0" w:color="auto"/>
              <w:bottom w:val="single" w:sz="4" w:space="0" w:color="auto"/>
              <w:right w:val="single" w:sz="4" w:space="0" w:color="auto"/>
            </w:tcBorders>
            <w:shd w:val="clear" w:color="auto" w:fill="auto"/>
          </w:tcPr>
          <w:p w14:paraId="49DD7DC3" w14:textId="77777777" w:rsidR="00D47A24" w:rsidRPr="000A7B0A" w:rsidRDefault="00D47A24" w:rsidP="00D47A24">
            <w:pPr>
              <w:pStyle w:val="ListParagraph"/>
              <w:numPr>
                <w:ilvl w:val="0"/>
                <w:numId w:val="17"/>
              </w:numPr>
              <w:spacing w:after="0" w:line="240" w:lineRule="auto"/>
              <w:ind w:left="360"/>
              <w:rPr>
                <w:rFonts w:ascii="Arial" w:eastAsia="Times New Roman" w:hAnsi="Arial" w:cs="Arial"/>
                <w:sz w:val="20"/>
                <w:szCs w:val="24"/>
              </w:rPr>
            </w:pPr>
            <w:r>
              <w:rPr>
                <w:rFonts w:ascii="Arial" w:hAnsi="Arial" w:cs="Arial"/>
                <w:color w:val="222222"/>
                <w:sz w:val="20"/>
                <w:szCs w:val="20"/>
                <w:shd w:val="clear" w:color="auto" w:fill="FFFFFF"/>
              </w:rPr>
              <w:t>Pierson, P., 1993. When effect becomes cause: Policy feedback and political change.</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World politics</w:t>
            </w:r>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45</w:t>
            </w:r>
            <w:r>
              <w:rPr>
                <w:rFonts w:ascii="Arial" w:hAnsi="Arial" w:cs="Arial"/>
                <w:color w:val="222222"/>
                <w:sz w:val="20"/>
                <w:szCs w:val="20"/>
                <w:shd w:val="clear" w:color="auto" w:fill="FFFFFF"/>
              </w:rPr>
              <w:t>(04), pp.595-628.</w:t>
            </w:r>
          </w:p>
          <w:p w14:paraId="512E89EA" w14:textId="77777777" w:rsidR="00D47A24" w:rsidRPr="000A7B0A" w:rsidRDefault="00D47A24" w:rsidP="00D47A24">
            <w:pPr>
              <w:pStyle w:val="ListParagraph"/>
              <w:numPr>
                <w:ilvl w:val="0"/>
                <w:numId w:val="17"/>
              </w:numPr>
              <w:spacing w:after="0" w:line="240" w:lineRule="auto"/>
              <w:ind w:left="360"/>
              <w:rPr>
                <w:rFonts w:ascii="Arial" w:eastAsia="Times New Roman" w:hAnsi="Arial" w:cs="Arial"/>
                <w:sz w:val="20"/>
                <w:szCs w:val="24"/>
              </w:rPr>
            </w:pPr>
            <w:r>
              <w:rPr>
                <w:rFonts w:ascii="Arial" w:hAnsi="Arial" w:cs="Arial"/>
                <w:color w:val="222222"/>
                <w:sz w:val="20"/>
                <w:szCs w:val="20"/>
                <w:shd w:val="clear" w:color="auto" w:fill="FFFFFF"/>
              </w:rPr>
              <w:t>Mettler, S., 2002. Bringing the state back in to civic engagement: Policy feedback effects of the GI Bill for World War II veterans.</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American Political Science Review</w:t>
            </w:r>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96</w:t>
            </w:r>
            <w:r>
              <w:rPr>
                <w:rFonts w:ascii="Arial" w:hAnsi="Arial" w:cs="Arial"/>
                <w:color w:val="222222"/>
                <w:sz w:val="20"/>
                <w:szCs w:val="20"/>
                <w:shd w:val="clear" w:color="auto" w:fill="FFFFFF"/>
              </w:rPr>
              <w:t>(02), pp.351-365.</w:t>
            </w:r>
          </w:p>
          <w:p w14:paraId="6271F103" w14:textId="77777777" w:rsidR="00D47A24" w:rsidRPr="00D47A24" w:rsidRDefault="00D47A24" w:rsidP="00D47A24">
            <w:pPr>
              <w:pStyle w:val="ListParagraph"/>
              <w:numPr>
                <w:ilvl w:val="0"/>
                <w:numId w:val="17"/>
              </w:numPr>
              <w:spacing w:after="0" w:line="240" w:lineRule="auto"/>
              <w:ind w:left="360"/>
              <w:rPr>
                <w:rFonts w:ascii="Arial" w:eastAsia="Times New Roman" w:hAnsi="Arial" w:cs="Arial"/>
                <w:sz w:val="20"/>
                <w:szCs w:val="24"/>
              </w:rPr>
            </w:pPr>
            <w:r>
              <w:rPr>
                <w:rFonts w:ascii="Arial" w:hAnsi="Arial" w:cs="Arial"/>
                <w:color w:val="222222"/>
                <w:sz w:val="20"/>
                <w:szCs w:val="20"/>
                <w:shd w:val="clear" w:color="auto" w:fill="FFFFFF"/>
              </w:rPr>
              <w:t>Campbell, A.L., 2002. Self-interest, social security, and the distinctive participation patterns of senior citizens.</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American Political Science Review</w:t>
            </w:r>
            <w:r>
              <w:rPr>
                <w:rFonts w:ascii="Arial" w:hAnsi="Arial" w:cs="Arial"/>
                <w:color w:val="222222"/>
                <w:sz w:val="20"/>
                <w:szCs w:val="20"/>
                <w:shd w:val="clear" w:color="auto" w:fill="FFFFFF"/>
              </w:rPr>
              <w:t>,</w:t>
            </w:r>
            <w:r>
              <w:rPr>
                <w:rFonts w:ascii="Arial" w:hAnsi="Arial" w:cs="Arial"/>
                <w:i/>
                <w:iCs/>
                <w:color w:val="222222"/>
                <w:sz w:val="20"/>
                <w:szCs w:val="20"/>
                <w:shd w:val="clear" w:color="auto" w:fill="FFFFFF"/>
              </w:rPr>
              <w:t>96</w:t>
            </w:r>
            <w:r>
              <w:rPr>
                <w:rFonts w:ascii="Arial" w:hAnsi="Arial" w:cs="Arial"/>
                <w:color w:val="222222"/>
                <w:sz w:val="20"/>
                <w:szCs w:val="20"/>
                <w:shd w:val="clear" w:color="auto" w:fill="FFFFFF"/>
              </w:rPr>
              <w:t>(03), pp.565-574.</w:t>
            </w:r>
          </w:p>
          <w:p w14:paraId="51378455" w14:textId="40ED1601" w:rsidR="00D47A24" w:rsidRPr="00D47A24" w:rsidRDefault="00D47A24" w:rsidP="00D47A24">
            <w:pPr>
              <w:pStyle w:val="ListParagraph"/>
              <w:numPr>
                <w:ilvl w:val="0"/>
                <w:numId w:val="17"/>
              </w:numPr>
              <w:spacing w:after="0" w:line="240" w:lineRule="auto"/>
              <w:ind w:left="360"/>
              <w:rPr>
                <w:rFonts w:ascii="Arial" w:eastAsia="Times New Roman" w:hAnsi="Arial" w:cs="Arial"/>
                <w:sz w:val="20"/>
                <w:szCs w:val="24"/>
              </w:rPr>
            </w:pPr>
            <w:r w:rsidRPr="00D47A24">
              <w:rPr>
                <w:rFonts w:ascii="Arial" w:eastAsia="Times New Roman" w:hAnsi="Arial" w:cs="Arial"/>
                <w:sz w:val="20"/>
                <w:szCs w:val="24"/>
              </w:rPr>
              <w:t>Gildiner, A., 2007. The Organization of Decision</w:t>
            </w:r>
            <w:r w:rsidRPr="00D47A24">
              <w:rPr>
                <w:rFonts w:ascii="Cambria Math" w:eastAsia="Times New Roman" w:hAnsi="Cambria Math" w:cs="Cambria Math"/>
                <w:sz w:val="20"/>
                <w:szCs w:val="24"/>
              </w:rPr>
              <w:t>‐</w:t>
            </w:r>
            <w:r w:rsidRPr="00D47A24">
              <w:rPr>
                <w:rFonts w:ascii="Arial" w:eastAsia="Times New Roman" w:hAnsi="Arial" w:cs="Arial"/>
                <w:sz w:val="20"/>
                <w:szCs w:val="24"/>
              </w:rPr>
              <w:t>making and the Dynamics of Policy Drift: A Canadian Health Sector Example. Social Policy &amp; Administration, 41(5), pp.505-524.</w:t>
            </w:r>
          </w:p>
        </w:tc>
      </w:tr>
      <w:tr w:rsidR="00D47A24" w:rsidRPr="009A7FCC" w14:paraId="0180AFBB" w14:textId="77777777" w:rsidTr="00130C3A">
        <w:trPr>
          <w:trHeight w:val="288"/>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7B9A73D5" w14:textId="54FD059F" w:rsidR="00D47A24" w:rsidRPr="009A7FCC" w:rsidRDefault="00D47A24" w:rsidP="00D47A24">
            <w:pPr>
              <w:rPr>
                <w:rFonts w:ascii="Arial" w:hAnsi="Arial" w:cs="Arial"/>
                <w:sz w:val="20"/>
              </w:rPr>
            </w:pPr>
            <w:r>
              <w:rPr>
                <w:rFonts w:ascii="Arial" w:hAnsi="Arial" w:cs="Arial"/>
                <w:sz w:val="20"/>
              </w:rPr>
              <w:t>Week 12</w:t>
            </w:r>
          </w:p>
        </w:tc>
        <w:tc>
          <w:tcPr>
            <w:tcW w:w="3645" w:type="dxa"/>
            <w:gridSpan w:val="2"/>
            <w:tcBorders>
              <w:top w:val="single" w:sz="4" w:space="0" w:color="auto"/>
              <w:left w:val="single" w:sz="4" w:space="0" w:color="auto"/>
              <w:bottom w:val="single" w:sz="4" w:space="0" w:color="auto"/>
              <w:right w:val="single" w:sz="4" w:space="0" w:color="auto"/>
            </w:tcBorders>
            <w:shd w:val="clear" w:color="auto" w:fill="auto"/>
          </w:tcPr>
          <w:p w14:paraId="4369420B" w14:textId="1A597205" w:rsidR="00D47A24" w:rsidRDefault="00D47A24" w:rsidP="00D47A24">
            <w:pPr>
              <w:rPr>
                <w:rFonts w:ascii="Arial" w:hAnsi="Arial" w:cs="Arial"/>
                <w:sz w:val="20"/>
              </w:rPr>
            </w:pPr>
            <w:r>
              <w:rPr>
                <w:rFonts w:ascii="Arial" w:hAnsi="Arial" w:cs="Arial"/>
                <w:sz w:val="20"/>
              </w:rPr>
              <w:t>Discussion: Policy Feedback</w:t>
            </w:r>
            <w:r w:rsidR="00E00FBF">
              <w:rPr>
                <w:rFonts w:ascii="Arial" w:hAnsi="Arial" w:cs="Arial"/>
                <w:sz w:val="20"/>
              </w:rPr>
              <w:t xml:space="preserve"> (4/16)</w:t>
            </w:r>
          </w:p>
          <w:p w14:paraId="381770D8" w14:textId="77777777" w:rsidR="00D47A24" w:rsidRDefault="00D47A24" w:rsidP="00D47A24">
            <w:pPr>
              <w:jc w:val="center"/>
              <w:rPr>
                <w:rFonts w:ascii="Arial" w:hAnsi="Arial" w:cs="Arial"/>
                <w:sz w:val="20"/>
              </w:rPr>
            </w:pPr>
          </w:p>
          <w:p w14:paraId="6F5AB49A" w14:textId="34EDEC1A" w:rsidR="00D47A24" w:rsidRPr="009A7FCC" w:rsidRDefault="00D47A24" w:rsidP="00D47A24">
            <w:pPr>
              <w:rPr>
                <w:rFonts w:ascii="Arial" w:hAnsi="Arial" w:cs="Arial"/>
                <w:sz w:val="20"/>
              </w:rPr>
            </w:pPr>
            <w:r>
              <w:rPr>
                <w:rFonts w:ascii="Arial" w:hAnsi="Arial" w:cs="Arial"/>
                <w:sz w:val="20"/>
              </w:rPr>
              <w:t>Lecture: The Media</w:t>
            </w:r>
            <w:r w:rsidR="00E00FBF">
              <w:rPr>
                <w:rFonts w:ascii="Arial" w:hAnsi="Arial" w:cs="Arial"/>
                <w:sz w:val="20"/>
              </w:rPr>
              <w:t xml:space="preserve"> (4/18)</w:t>
            </w:r>
          </w:p>
        </w:tc>
        <w:tc>
          <w:tcPr>
            <w:tcW w:w="3825" w:type="dxa"/>
            <w:tcBorders>
              <w:top w:val="single" w:sz="4" w:space="0" w:color="auto"/>
              <w:left w:val="single" w:sz="4" w:space="0" w:color="auto"/>
              <w:bottom w:val="single" w:sz="4" w:space="0" w:color="auto"/>
              <w:right w:val="single" w:sz="4" w:space="0" w:color="auto"/>
            </w:tcBorders>
            <w:shd w:val="clear" w:color="auto" w:fill="auto"/>
          </w:tcPr>
          <w:p w14:paraId="4A3F0BA4" w14:textId="77777777" w:rsidR="00D47A24" w:rsidRPr="00703201" w:rsidRDefault="00D47A24" w:rsidP="00D47A24">
            <w:pPr>
              <w:pStyle w:val="ListParagraph"/>
              <w:numPr>
                <w:ilvl w:val="0"/>
                <w:numId w:val="17"/>
              </w:numPr>
              <w:spacing w:after="0" w:line="240" w:lineRule="auto"/>
              <w:ind w:left="360"/>
              <w:rPr>
                <w:rFonts w:ascii="Arial" w:eastAsia="Times New Roman" w:hAnsi="Arial" w:cs="Arial"/>
                <w:sz w:val="20"/>
                <w:szCs w:val="24"/>
              </w:rPr>
            </w:pPr>
            <w:r>
              <w:rPr>
                <w:rFonts w:ascii="Arial" w:eastAsia="Times New Roman" w:hAnsi="Arial" w:cs="Arial"/>
                <w:sz w:val="20"/>
                <w:szCs w:val="24"/>
              </w:rPr>
              <w:t xml:space="preserve">Prior, Markus. 2007. Post-Broadcast Democracy. Cambridge University Press. </w:t>
            </w:r>
          </w:p>
          <w:p w14:paraId="6FAE6D77" w14:textId="77777777" w:rsidR="00D47A24" w:rsidRPr="00D86BBF" w:rsidRDefault="00D47A24" w:rsidP="00D47A24">
            <w:pPr>
              <w:pStyle w:val="ListParagraph"/>
              <w:numPr>
                <w:ilvl w:val="0"/>
                <w:numId w:val="17"/>
              </w:numPr>
              <w:spacing w:after="0" w:line="240" w:lineRule="auto"/>
              <w:ind w:left="360"/>
              <w:rPr>
                <w:rFonts w:ascii="Arial" w:hAnsi="Arial" w:cs="Arial"/>
                <w:sz w:val="20"/>
              </w:rPr>
            </w:pPr>
            <w:r w:rsidRPr="00703201">
              <w:rPr>
                <w:rFonts w:ascii="Arial" w:eastAsia="Times New Roman" w:hAnsi="Arial" w:cs="Arial"/>
                <w:sz w:val="20"/>
                <w:szCs w:val="24"/>
              </w:rPr>
              <w:t xml:space="preserve">Brodie, M., Brady, L.A. and Altman, D.E., 1998. Media coverage of managed care: is there a negative bias?. Health Affairs, 17(1), pp.9-25. </w:t>
            </w:r>
            <w:r>
              <w:rPr>
                <w:rFonts w:ascii="Arial" w:eastAsia="Times New Roman" w:hAnsi="Arial" w:cs="Arial"/>
                <w:sz w:val="20"/>
                <w:szCs w:val="24"/>
              </w:rPr>
              <w:t>*</w:t>
            </w:r>
            <w:r w:rsidRPr="00703201">
              <w:rPr>
                <w:rFonts w:ascii="Arial" w:eastAsia="Times New Roman" w:hAnsi="Arial" w:cs="Arial"/>
                <w:sz w:val="20"/>
                <w:szCs w:val="24"/>
              </w:rPr>
              <w:t>Read Brodie OR Gollust.</w:t>
            </w:r>
          </w:p>
          <w:p w14:paraId="4779B242" w14:textId="77777777" w:rsidR="00D47A24" w:rsidRPr="00D47A24" w:rsidRDefault="00D47A24" w:rsidP="00D47A24">
            <w:pPr>
              <w:pStyle w:val="ListParagraph"/>
              <w:numPr>
                <w:ilvl w:val="0"/>
                <w:numId w:val="17"/>
              </w:numPr>
              <w:spacing w:after="0" w:line="240" w:lineRule="auto"/>
              <w:ind w:left="360"/>
              <w:rPr>
                <w:rFonts w:ascii="Arial" w:hAnsi="Arial" w:cs="Arial"/>
                <w:sz w:val="20"/>
              </w:rPr>
            </w:pPr>
            <w:r w:rsidRPr="00D86BBF">
              <w:rPr>
                <w:rFonts w:ascii="Arial" w:eastAsia="Times New Roman" w:hAnsi="Arial" w:cs="Arial"/>
                <w:sz w:val="20"/>
                <w:szCs w:val="24"/>
              </w:rPr>
              <w:t xml:space="preserve">Gollust, S.E., Lantz, P.M. and Ubel, P.A., 2009. The polarizing effect of news media messages about the social determinants of health. American Journal of Public Health, 99(12), pp.2160-2167. </w:t>
            </w:r>
            <w:r>
              <w:rPr>
                <w:rFonts w:ascii="Arial" w:eastAsia="Times New Roman" w:hAnsi="Arial" w:cs="Arial"/>
                <w:sz w:val="20"/>
                <w:szCs w:val="24"/>
              </w:rPr>
              <w:t>*</w:t>
            </w:r>
            <w:r w:rsidRPr="00D86BBF">
              <w:rPr>
                <w:rFonts w:ascii="Arial" w:eastAsia="Times New Roman" w:hAnsi="Arial" w:cs="Arial"/>
                <w:sz w:val="20"/>
                <w:szCs w:val="24"/>
              </w:rPr>
              <w:t>Read Brodie OR Gollust.</w:t>
            </w:r>
          </w:p>
          <w:p w14:paraId="05CF6C76" w14:textId="3D6E31CF" w:rsidR="00D47A24" w:rsidRPr="00D47A24" w:rsidRDefault="00D47A24" w:rsidP="00D47A24">
            <w:pPr>
              <w:pStyle w:val="ListParagraph"/>
              <w:numPr>
                <w:ilvl w:val="0"/>
                <w:numId w:val="17"/>
              </w:numPr>
              <w:spacing w:after="0" w:line="240" w:lineRule="auto"/>
              <w:ind w:left="360"/>
              <w:rPr>
                <w:rFonts w:ascii="Arial" w:hAnsi="Arial" w:cs="Arial"/>
                <w:sz w:val="20"/>
              </w:rPr>
            </w:pPr>
            <w:r w:rsidRPr="00D47A24">
              <w:rPr>
                <w:rFonts w:ascii="Arial" w:eastAsia="Times New Roman" w:hAnsi="Arial" w:cs="Arial"/>
                <w:sz w:val="20"/>
                <w:szCs w:val="24"/>
              </w:rPr>
              <w:lastRenderedPageBreak/>
              <w:t>Baum, M.A. and Gussin, P., 2008. In the eye of the beholder: How information shortcuts shape individual perceptions of bias in the media. Quarterly Journal of political science, 3(1), pp.1-31.***</w:t>
            </w:r>
          </w:p>
        </w:tc>
      </w:tr>
      <w:tr w:rsidR="00D47A24" w:rsidRPr="009A7FCC" w14:paraId="5485F65C" w14:textId="77777777" w:rsidTr="00130C3A">
        <w:trPr>
          <w:trHeight w:val="288"/>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40E249A3" w14:textId="1A3290F7" w:rsidR="00D47A24" w:rsidRPr="009A7FCC" w:rsidRDefault="00D47A24" w:rsidP="00D47A24">
            <w:pPr>
              <w:rPr>
                <w:rFonts w:ascii="Arial" w:hAnsi="Arial" w:cs="Arial"/>
                <w:sz w:val="20"/>
              </w:rPr>
            </w:pPr>
            <w:r>
              <w:rPr>
                <w:rFonts w:ascii="Arial" w:hAnsi="Arial" w:cs="Arial"/>
                <w:sz w:val="20"/>
              </w:rPr>
              <w:lastRenderedPageBreak/>
              <w:t>Week 13</w:t>
            </w:r>
          </w:p>
        </w:tc>
        <w:tc>
          <w:tcPr>
            <w:tcW w:w="3645" w:type="dxa"/>
            <w:gridSpan w:val="2"/>
            <w:tcBorders>
              <w:top w:val="single" w:sz="4" w:space="0" w:color="auto"/>
              <w:left w:val="single" w:sz="4" w:space="0" w:color="auto"/>
              <w:bottom w:val="single" w:sz="4" w:space="0" w:color="auto"/>
              <w:right w:val="single" w:sz="4" w:space="0" w:color="auto"/>
            </w:tcBorders>
            <w:shd w:val="clear" w:color="auto" w:fill="auto"/>
          </w:tcPr>
          <w:p w14:paraId="3AC0DE6E" w14:textId="45081DCB" w:rsidR="00D47A24" w:rsidRDefault="00D47A24" w:rsidP="00D47A24">
            <w:pPr>
              <w:rPr>
                <w:rFonts w:ascii="Arial" w:hAnsi="Arial" w:cs="Arial"/>
                <w:sz w:val="20"/>
              </w:rPr>
            </w:pPr>
            <w:r>
              <w:rPr>
                <w:rFonts w:ascii="Arial" w:hAnsi="Arial" w:cs="Arial"/>
                <w:sz w:val="20"/>
              </w:rPr>
              <w:t>Discussion: The Media</w:t>
            </w:r>
            <w:r w:rsidR="00E00FBF">
              <w:rPr>
                <w:rFonts w:ascii="Arial" w:hAnsi="Arial" w:cs="Arial"/>
                <w:sz w:val="20"/>
              </w:rPr>
              <w:t xml:space="preserve"> (4/23)</w:t>
            </w:r>
          </w:p>
          <w:p w14:paraId="1421E912" w14:textId="77777777" w:rsidR="00D47A24" w:rsidRDefault="00D47A24" w:rsidP="00D47A24">
            <w:pPr>
              <w:jc w:val="center"/>
              <w:rPr>
                <w:rFonts w:ascii="Arial" w:hAnsi="Arial" w:cs="Arial"/>
                <w:sz w:val="20"/>
              </w:rPr>
            </w:pPr>
          </w:p>
          <w:p w14:paraId="442FCE9A" w14:textId="56CA23CC" w:rsidR="00D47A24" w:rsidRPr="009A7FCC" w:rsidRDefault="00D47A24" w:rsidP="00D47A24">
            <w:pPr>
              <w:rPr>
                <w:rFonts w:ascii="Arial" w:hAnsi="Arial" w:cs="Arial"/>
                <w:sz w:val="20"/>
              </w:rPr>
            </w:pPr>
            <w:r>
              <w:rPr>
                <w:rFonts w:ascii="Arial" w:hAnsi="Arial" w:cs="Arial"/>
                <w:sz w:val="20"/>
              </w:rPr>
              <w:t>Lecture: Federalism and Diffusion</w:t>
            </w:r>
            <w:r w:rsidR="00E00FBF">
              <w:rPr>
                <w:rFonts w:ascii="Arial" w:hAnsi="Arial" w:cs="Arial"/>
                <w:sz w:val="20"/>
              </w:rPr>
              <w:t xml:space="preserve"> (4/25)</w:t>
            </w:r>
          </w:p>
        </w:tc>
        <w:tc>
          <w:tcPr>
            <w:tcW w:w="3825" w:type="dxa"/>
            <w:tcBorders>
              <w:top w:val="single" w:sz="4" w:space="0" w:color="auto"/>
              <w:left w:val="single" w:sz="4" w:space="0" w:color="auto"/>
              <w:bottom w:val="single" w:sz="4" w:space="0" w:color="auto"/>
              <w:right w:val="single" w:sz="4" w:space="0" w:color="auto"/>
            </w:tcBorders>
            <w:shd w:val="clear" w:color="auto" w:fill="auto"/>
          </w:tcPr>
          <w:p w14:paraId="77361139" w14:textId="77777777" w:rsidR="00D47A24" w:rsidRPr="00EF19DD" w:rsidRDefault="00D47A24" w:rsidP="00D47A24">
            <w:pPr>
              <w:pStyle w:val="ListParagraph"/>
              <w:numPr>
                <w:ilvl w:val="0"/>
                <w:numId w:val="17"/>
              </w:numPr>
              <w:spacing w:after="0" w:line="240" w:lineRule="auto"/>
              <w:ind w:left="360"/>
              <w:rPr>
                <w:rFonts w:ascii="Arial" w:hAnsi="Arial" w:cs="Arial"/>
                <w:sz w:val="20"/>
              </w:rPr>
            </w:pPr>
            <w:r>
              <w:rPr>
                <w:rFonts w:ascii="Arial" w:hAnsi="Arial" w:cs="Arial"/>
                <w:color w:val="222222"/>
                <w:sz w:val="20"/>
                <w:szCs w:val="20"/>
                <w:shd w:val="clear" w:color="auto" w:fill="FFFFFF"/>
              </w:rPr>
              <w:t xml:space="preserve">Karch, A., 2006. National intervention and the diffusion of policy innovations. </w:t>
            </w:r>
            <w:r>
              <w:rPr>
                <w:rFonts w:ascii="Arial" w:hAnsi="Arial" w:cs="Arial"/>
                <w:i/>
                <w:iCs/>
                <w:color w:val="222222"/>
                <w:sz w:val="20"/>
                <w:szCs w:val="20"/>
                <w:shd w:val="clear" w:color="auto" w:fill="FFFFFF"/>
              </w:rPr>
              <w:t>American Politics Research</w:t>
            </w:r>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34</w:t>
            </w:r>
            <w:r>
              <w:rPr>
                <w:rFonts w:ascii="Arial" w:hAnsi="Arial" w:cs="Arial"/>
                <w:color w:val="222222"/>
                <w:sz w:val="20"/>
                <w:szCs w:val="20"/>
                <w:shd w:val="clear" w:color="auto" w:fill="FFFFFF"/>
              </w:rPr>
              <w:t>(4), pp.403-426.</w:t>
            </w:r>
          </w:p>
          <w:p w14:paraId="703FAA0C" w14:textId="77777777" w:rsidR="00D47A24" w:rsidRPr="00EF19DD" w:rsidRDefault="00D47A24" w:rsidP="00D47A24">
            <w:pPr>
              <w:pStyle w:val="ListParagraph"/>
              <w:numPr>
                <w:ilvl w:val="0"/>
                <w:numId w:val="17"/>
              </w:numPr>
              <w:spacing w:after="0" w:line="240" w:lineRule="auto"/>
              <w:ind w:left="360"/>
              <w:rPr>
                <w:rFonts w:ascii="Arial" w:hAnsi="Arial" w:cs="Arial"/>
                <w:sz w:val="20"/>
              </w:rPr>
            </w:pPr>
            <w:r>
              <w:rPr>
                <w:rFonts w:ascii="Arial" w:hAnsi="Arial" w:cs="Arial"/>
                <w:color w:val="222222"/>
                <w:sz w:val="20"/>
                <w:szCs w:val="20"/>
                <w:shd w:val="clear" w:color="auto" w:fill="FFFFFF"/>
              </w:rPr>
              <w:t xml:space="preserve">Boeckelman, K., 1992. The influence of states on federal policy adoptions. </w:t>
            </w:r>
            <w:r>
              <w:rPr>
                <w:rFonts w:ascii="Arial" w:hAnsi="Arial" w:cs="Arial"/>
                <w:i/>
                <w:iCs/>
                <w:color w:val="222222"/>
                <w:sz w:val="20"/>
                <w:szCs w:val="20"/>
                <w:shd w:val="clear" w:color="auto" w:fill="FFFFFF"/>
              </w:rPr>
              <w:t>Policy Studies Journal</w:t>
            </w:r>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20</w:t>
            </w:r>
            <w:r>
              <w:rPr>
                <w:rFonts w:ascii="Arial" w:hAnsi="Arial" w:cs="Arial"/>
                <w:color w:val="222222"/>
                <w:sz w:val="20"/>
                <w:szCs w:val="20"/>
                <w:shd w:val="clear" w:color="auto" w:fill="FFFFFF"/>
              </w:rPr>
              <w:t>(3), pp.365-375.</w:t>
            </w:r>
          </w:p>
          <w:p w14:paraId="1E571045" w14:textId="77777777" w:rsidR="00D47A24" w:rsidRPr="00D47A24" w:rsidRDefault="00D47A24" w:rsidP="00D47A24">
            <w:pPr>
              <w:pStyle w:val="ListParagraph"/>
              <w:numPr>
                <w:ilvl w:val="0"/>
                <w:numId w:val="17"/>
              </w:numPr>
              <w:spacing w:after="0" w:line="240" w:lineRule="auto"/>
              <w:ind w:left="360"/>
              <w:rPr>
                <w:rFonts w:ascii="Arial" w:hAnsi="Arial" w:cs="Arial"/>
                <w:sz w:val="20"/>
              </w:rPr>
            </w:pPr>
            <w:r>
              <w:rPr>
                <w:rFonts w:ascii="Arial" w:hAnsi="Arial" w:cs="Arial"/>
                <w:color w:val="222222"/>
                <w:sz w:val="20"/>
                <w:szCs w:val="20"/>
                <w:shd w:val="clear" w:color="auto" w:fill="FFFFFF"/>
              </w:rPr>
              <w:t>Mooney, C.Z. and Lee, M.H., 1995. Legislative morality in the American states: The case of pre-Roe abortion regulation reform.</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American Journal of Political Science</w:t>
            </w:r>
            <w:r>
              <w:rPr>
                <w:rFonts w:ascii="Arial" w:hAnsi="Arial" w:cs="Arial"/>
                <w:color w:val="222222"/>
                <w:sz w:val="20"/>
                <w:szCs w:val="20"/>
                <w:shd w:val="clear" w:color="auto" w:fill="FFFFFF"/>
              </w:rPr>
              <w:t>, pp.599-627.</w:t>
            </w:r>
          </w:p>
          <w:p w14:paraId="7915CDD2" w14:textId="0F1B1DE8" w:rsidR="00D47A24" w:rsidRPr="00D47A24" w:rsidRDefault="00D47A24" w:rsidP="00D47A24">
            <w:pPr>
              <w:pStyle w:val="ListParagraph"/>
              <w:numPr>
                <w:ilvl w:val="0"/>
                <w:numId w:val="17"/>
              </w:numPr>
              <w:spacing w:after="0" w:line="240" w:lineRule="auto"/>
              <w:ind w:left="360"/>
              <w:rPr>
                <w:rFonts w:ascii="Arial" w:hAnsi="Arial" w:cs="Arial"/>
                <w:sz w:val="20"/>
              </w:rPr>
            </w:pPr>
            <w:r w:rsidRPr="00D47A24">
              <w:rPr>
                <w:rFonts w:ascii="Arial" w:hAnsi="Arial" w:cs="Arial"/>
                <w:sz w:val="20"/>
              </w:rPr>
              <w:t xml:space="preserve">Callaghan, T. and Jacobs, L.R., 2014. Process Learning and the Implementation of Medicaid Reform. </w:t>
            </w:r>
            <w:r w:rsidRPr="00D47A24">
              <w:rPr>
                <w:rFonts w:ascii="Arial" w:hAnsi="Arial" w:cs="Arial"/>
                <w:i/>
                <w:sz w:val="20"/>
              </w:rPr>
              <w:t>Publius: The Journal of Federalism</w:t>
            </w:r>
            <w:r w:rsidRPr="00D47A24">
              <w:rPr>
                <w:rFonts w:ascii="Arial" w:hAnsi="Arial" w:cs="Arial"/>
                <w:sz w:val="20"/>
              </w:rPr>
              <w:t>. p.pju033.***</w:t>
            </w:r>
          </w:p>
        </w:tc>
      </w:tr>
      <w:tr w:rsidR="00D47A24" w:rsidRPr="009A7FCC" w14:paraId="736ED78C" w14:textId="77777777" w:rsidTr="00130C3A">
        <w:trPr>
          <w:trHeight w:val="288"/>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3249180A" w14:textId="433B8881" w:rsidR="00D47A24" w:rsidRPr="009A7FCC" w:rsidRDefault="00D47A24" w:rsidP="00D47A24">
            <w:pPr>
              <w:rPr>
                <w:rFonts w:ascii="Arial" w:hAnsi="Arial" w:cs="Arial"/>
                <w:sz w:val="20"/>
              </w:rPr>
            </w:pPr>
            <w:r>
              <w:rPr>
                <w:rFonts w:ascii="Arial" w:hAnsi="Arial" w:cs="Arial"/>
                <w:sz w:val="20"/>
              </w:rPr>
              <w:t>Week 14</w:t>
            </w:r>
          </w:p>
        </w:tc>
        <w:tc>
          <w:tcPr>
            <w:tcW w:w="3645" w:type="dxa"/>
            <w:gridSpan w:val="2"/>
            <w:tcBorders>
              <w:top w:val="single" w:sz="4" w:space="0" w:color="auto"/>
              <w:left w:val="single" w:sz="4" w:space="0" w:color="auto"/>
              <w:bottom w:val="single" w:sz="4" w:space="0" w:color="auto"/>
              <w:right w:val="single" w:sz="4" w:space="0" w:color="auto"/>
            </w:tcBorders>
            <w:shd w:val="clear" w:color="auto" w:fill="auto"/>
          </w:tcPr>
          <w:p w14:paraId="55811B3D" w14:textId="3532126E" w:rsidR="00D47A24" w:rsidRDefault="00D47A24" w:rsidP="00D47A24">
            <w:pPr>
              <w:jc w:val="center"/>
              <w:rPr>
                <w:rFonts w:ascii="Arial" w:hAnsi="Arial" w:cs="Arial"/>
                <w:sz w:val="20"/>
              </w:rPr>
            </w:pPr>
            <w:r>
              <w:rPr>
                <w:rFonts w:ascii="Arial" w:hAnsi="Arial" w:cs="Arial"/>
                <w:sz w:val="20"/>
              </w:rPr>
              <w:t>Discussion: Federalism and Diffusion</w:t>
            </w:r>
            <w:r w:rsidR="00C816A6">
              <w:rPr>
                <w:rFonts w:ascii="Arial" w:hAnsi="Arial" w:cs="Arial"/>
                <w:sz w:val="20"/>
              </w:rPr>
              <w:t xml:space="preserve"> and Final Exam Review (4/30)</w:t>
            </w:r>
          </w:p>
          <w:p w14:paraId="54FECE46" w14:textId="77777777" w:rsidR="00D47A24" w:rsidRDefault="00D47A24" w:rsidP="00D47A24">
            <w:pPr>
              <w:jc w:val="center"/>
              <w:rPr>
                <w:rFonts w:ascii="Arial" w:hAnsi="Arial" w:cs="Arial"/>
                <w:sz w:val="20"/>
              </w:rPr>
            </w:pPr>
          </w:p>
          <w:p w14:paraId="392C11B3" w14:textId="5CF9E1F9" w:rsidR="00D47A24" w:rsidRPr="009A7FCC" w:rsidRDefault="00D47A24" w:rsidP="00C816A6">
            <w:pPr>
              <w:rPr>
                <w:rFonts w:ascii="Arial" w:hAnsi="Arial" w:cs="Arial"/>
                <w:sz w:val="20"/>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14:paraId="6AAFC03D" w14:textId="77777777" w:rsidR="00D47A24" w:rsidRPr="009A7FCC" w:rsidRDefault="00D47A24" w:rsidP="00D47A24">
            <w:pPr>
              <w:rPr>
                <w:rFonts w:ascii="Arial" w:hAnsi="Arial" w:cs="Arial"/>
                <w:sz w:val="20"/>
              </w:rPr>
            </w:pPr>
            <w:r>
              <w:rPr>
                <w:rFonts w:ascii="Arial" w:hAnsi="Arial" w:cs="Arial"/>
                <w:sz w:val="20"/>
              </w:rPr>
              <w:fldChar w:fldCharType="begin">
                <w:ffData>
                  <w:name w:val="Text95"/>
                  <w:enabled/>
                  <w:calcOnExit w:val="0"/>
                  <w:textInput/>
                </w:ffData>
              </w:fldChar>
            </w:r>
            <w:bookmarkStart w:id="6" w:name="Text9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r>
      <w:tr w:rsidR="00D47A24" w:rsidRPr="009A7FCC" w14:paraId="6EB79749" w14:textId="77777777" w:rsidTr="00130C3A">
        <w:trPr>
          <w:trHeight w:val="288"/>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7E500B91" w14:textId="71379B52" w:rsidR="00D47A24" w:rsidRPr="009A7FCC" w:rsidRDefault="00D47A24" w:rsidP="00D47A24">
            <w:pPr>
              <w:rPr>
                <w:rFonts w:ascii="Arial" w:hAnsi="Arial" w:cs="Arial"/>
                <w:sz w:val="20"/>
              </w:rPr>
            </w:pPr>
            <w:r>
              <w:rPr>
                <w:rFonts w:ascii="Arial" w:hAnsi="Arial" w:cs="Arial"/>
                <w:sz w:val="20"/>
              </w:rPr>
              <w:t>Week 15</w:t>
            </w:r>
          </w:p>
        </w:tc>
        <w:tc>
          <w:tcPr>
            <w:tcW w:w="3645" w:type="dxa"/>
            <w:gridSpan w:val="2"/>
            <w:tcBorders>
              <w:top w:val="single" w:sz="4" w:space="0" w:color="auto"/>
              <w:left w:val="single" w:sz="4" w:space="0" w:color="auto"/>
              <w:bottom w:val="single" w:sz="4" w:space="0" w:color="auto"/>
              <w:right w:val="single" w:sz="4" w:space="0" w:color="auto"/>
            </w:tcBorders>
            <w:shd w:val="clear" w:color="auto" w:fill="auto"/>
          </w:tcPr>
          <w:p w14:paraId="5FD8C7AA" w14:textId="5F83D826" w:rsidR="00D47A24" w:rsidRPr="009A7FCC" w:rsidRDefault="00D47A24" w:rsidP="00D47A24">
            <w:pPr>
              <w:rPr>
                <w:rFonts w:ascii="Arial" w:hAnsi="Arial" w:cs="Arial"/>
                <w:sz w:val="20"/>
              </w:rPr>
            </w:pPr>
            <w:r>
              <w:rPr>
                <w:rFonts w:ascii="Arial" w:hAnsi="Arial" w:cs="Arial"/>
                <w:sz w:val="20"/>
              </w:rPr>
              <w:t>Final Exam</w:t>
            </w:r>
            <w:r w:rsidR="00C816A6">
              <w:rPr>
                <w:rFonts w:ascii="Arial" w:hAnsi="Arial" w:cs="Arial"/>
                <w:sz w:val="20"/>
              </w:rPr>
              <w:t xml:space="preserve"> (5/2)</w:t>
            </w:r>
          </w:p>
        </w:tc>
        <w:tc>
          <w:tcPr>
            <w:tcW w:w="3825" w:type="dxa"/>
            <w:tcBorders>
              <w:top w:val="single" w:sz="4" w:space="0" w:color="auto"/>
              <w:left w:val="single" w:sz="4" w:space="0" w:color="auto"/>
              <w:bottom w:val="single" w:sz="4" w:space="0" w:color="auto"/>
              <w:right w:val="single" w:sz="4" w:space="0" w:color="auto"/>
            </w:tcBorders>
            <w:shd w:val="clear" w:color="auto" w:fill="auto"/>
          </w:tcPr>
          <w:p w14:paraId="1A70A6B1" w14:textId="77777777" w:rsidR="00D47A24" w:rsidRPr="009A7FCC" w:rsidRDefault="00D47A24" w:rsidP="00D47A24">
            <w:pPr>
              <w:rPr>
                <w:rFonts w:ascii="Arial" w:hAnsi="Arial" w:cs="Arial"/>
                <w:sz w:val="20"/>
              </w:rPr>
            </w:pPr>
            <w:r>
              <w:rPr>
                <w:rFonts w:ascii="Arial" w:hAnsi="Arial" w:cs="Arial"/>
                <w:sz w:val="20"/>
              </w:rPr>
              <w:fldChar w:fldCharType="begin">
                <w:ffData>
                  <w:name w:val="Text100"/>
                  <w:enabled/>
                  <w:calcOnExit w:val="0"/>
                  <w:textInput/>
                </w:ffData>
              </w:fldChar>
            </w:r>
            <w:bookmarkStart w:id="7" w:name="Text10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r>
      <w:tr w:rsidR="00D47A24" w:rsidRPr="009A7FCC" w14:paraId="49E2423A" w14:textId="77777777" w:rsidTr="00130C3A">
        <w:trPr>
          <w:trHeight w:val="89"/>
        </w:trPr>
        <w:tc>
          <w:tcPr>
            <w:tcW w:w="9720" w:type="dxa"/>
            <w:gridSpan w:val="4"/>
            <w:tcBorders>
              <w:top w:val="single" w:sz="4" w:space="0" w:color="auto"/>
            </w:tcBorders>
            <w:shd w:val="clear" w:color="auto" w:fill="auto"/>
          </w:tcPr>
          <w:p w14:paraId="6574B8CB" w14:textId="77777777" w:rsidR="00D47A24" w:rsidRPr="009A7FCC" w:rsidRDefault="00D47A24" w:rsidP="00D47A24">
            <w:pPr>
              <w:rPr>
                <w:rFonts w:ascii="Arial" w:hAnsi="Arial" w:cs="Arial"/>
                <w:sz w:val="10"/>
              </w:rPr>
            </w:pPr>
          </w:p>
        </w:tc>
      </w:tr>
      <w:tr w:rsidR="00D47A24" w:rsidRPr="009A7FCC" w14:paraId="6D9FCA2E" w14:textId="77777777" w:rsidTr="003C368C">
        <w:tc>
          <w:tcPr>
            <w:tcW w:w="9720" w:type="dxa"/>
            <w:gridSpan w:val="4"/>
            <w:shd w:val="clear" w:color="auto" w:fill="auto"/>
          </w:tcPr>
          <w:p w14:paraId="081375ED" w14:textId="77777777" w:rsidR="00D47A24" w:rsidRDefault="00D47A24" w:rsidP="00D47A24">
            <w:pPr>
              <w:rPr>
                <w:rFonts w:ascii="Arial" w:hAnsi="Arial" w:cs="Arial"/>
                <w:sz w:val="20"/>
              </w:rPr>
            </w:pPr>
          </w:p>
        </w:tc>
      </w:tr>
      <w:tr w:rsidR="00D47A24" w:rsidRPr="009A7FCC" w14:paraId="22D133AD" w14:textId="77777777" w:rsidTr="003C368C">
        <w:tc>
          <w:tcPr>
            <w:tcW w:w="9720" w:type="dxa"/>
            <w:gridSpan w:val="4"/>
            <w:tcBorders>
              <w:left w:val="single" w:sz="4" w:space="0" w:color="auto"/>
              <w:bottom w:val="single" w:sz="4" w:space="0" w:color="auto"/>
              <w:right w:val="single" w:sz="4" w:space="0" w:color="auto"/>
            </w:tcBorders>
            <w:shd w:val="clear" w:color="auto" w:fill="000000"/>
          </w:tcPr>
          <w:p w14:paraId="261C32AF" w14:textId="77777777" w:rsidR="00D47A24" w:rsidRPr="009A7FCC" w:rsidRDefault="00D47A24" w:rsidP="00D47A24">
            <w:pPr>
              <w:rPr>
                <w:rFonts w:ascii="Arial" w:hAnsi="Arial" w:cs="Arial"/>
                <w:b/>
                <w:sz w:val="20"/>
              </w:rPr>
            </w:pPr>
            <w:r w:rsidRPr="009A7FCC">
              <w:rPr>
                <w:rFonts w:ascii="Arial" w:hAnsi="Arial" w:cs="Arial"/>
                <w:b/>
                <w:sz w:val="20"/>
              </w:rPr>
              <w:t>Grading Policies</w:t>
            </w:r>
          </w:p>
        </w:tc>
      </w:tr>
      <w:tr w:rsidR="00D47A24" w:rsidRPr="009A7FCC" w14:paraId="0AC94151" w14:textId="77777777" w:rsidTr="0096675C">
        <w:trPr>
          <w:trHeight w:val="89"/>
        </w:trPr>
        <w:tc>
          <w:tcPr>
            <w:tcW w:w="9720" w:type="dxa"/>
            <w:gridSpan w:val="4"/>
            <w:tcBorders>
              <w:top w:val="single" w:sz="4" w:space="0" w:color="auto"/>
            </w:tcBorders>
            <w:shd w:val="clear" w:color="auto" w:fill="auto"/>
          </w:tcPr>
          <w:p w14:paraId="4EB82DFE" w14:textId="77777777" w:rsidR="00D47A24" w:rsidRPr="009A7FCC" w:rsidRDefault="00D47A24" w:rsidP="00D47A24">
            <w:pPr>
              <w:rPr>
                <w:rFonts w:ascii="Arial" w:hAnsi="Arial" w:cs="Arial"/>
                <w:sz w:val="10"/>
              </w:rPr>
            </w:pPr>
          </w:p>
        </w:tc>
      </w:tr>
      <w:tr w:rsidR="00D47A24" w:rsidRPr="009A7FCC" w14:paraId="316FBA45" w14:textId="77777777" w:rsidTr="0096675C">
        <w:tc>
          <w:tcPr>
            <w:tcW w:w="9720" w:type="dxa"/>
            <w:gridSpan w:val="4"/>
            <w:shd w:val="clear" w:color="auto" w:fill="auto"/>
          </w:tcPr>
          <w:p w14:paraId="47E7C3E9" w14:textId="77777777" w:rsidR="00D47A24" w:rsidRDefault="00D47A24" w:rsidP="00D47A24">
            <w:pPr>
              <w:autoSpaceDE w:val="0"/>
              <w:autoSpaceDN w:val="0"/>
              <w:adjustRightInd w:val="0"/>
              <w:rPr>
                <w:rFonts w:ascii="Arial" w:eastAsia="Cambria" w:hAnsi="Arial" w:cs="Arial"/>
                <w:i/>
                <w:iCs/>
                <w:sz w:val="20"/>
                <w:szCs w:val="20"/>
              </w:rPr>
            </w:pPr>
          </w:p>
          <w:p w14:paraId="2153A261" w14:textId="77777777" w:rsidR="00D47A24" w:rsidRPr="0096675C" w:rsidRDefault="00D47A24" w:rsidP="00D47A24">
            <w:pPr>
              <w:autoSpaceDE w:val="0"/>
              <w:autoSpaceDN w:val="0"/>
              <w:adjustRightInd w:val="0"/>
              <w:rPr>
                <w:rFonts w:ascii="Arial" w:eastAsia="Cambria" w:hAnsi="Arial" w:cs="Arial"/>
                <w:i/>
                <w:iCs/>
                <w:sz w:val="20"/>
                <w:szCs w:val="20"/>
              </w:rPr>
            </w:pPr>
            <w:r>
              <w:rPr>
                <w:rFonts w:ascii="Arial" w:eastAsia="Cambria" w:hAnsi="Arial" w:cs="Arial"/>
                <w:i/>
                <w:iCs/>
                <w:sz w:val="20"/>
                <w:szCs w:val="20"/>
              </w:rPr>
              <w:fldChar w:fldCharType="begin">
                <w:ffData>
                  <w:name w:val="Check3"/>
                  <w:enabled/>
                  <w:calcOnExit w:val="0"/>
                  <w:checkBox>
                    <w:sizeAuto/>
                    <w:default w:val="1"/>
                  </w:checkBox>
                </w:ffData>
              </w:fldChar>
            </w:r>
            <w:r>
              <w:rPr>
                <w:rFonts w:ascii="Arial" w:eastAsia="Cambria" w:hAnsi="Arial" w:cs="Arial"/>
                <w:i/>
                <w:iCs/>
                <w:sz w:val="20"/>
                <w:szCs w:val="20"/>
              </w:rPr>
              <w:instrText xml:space="preserve"> FORMCHECKBOX </w:instrText>
            </w:r>
            <w:r w:rsidR="00836207">
              <w:rPr>
                <w:rFonts w:ascii="Arial" w:eastAsia="Cambria" w:hAnsi="Arial" w:cs="Arial"/>
                <w:i/>
                <w:iCs/>
                <w:sz w:val="20"/>
                <w:szCs w:val="20"/>
              </w:rPr>
            </w:r>
            <w:r w:rsidR="00836207">
              <w:rPr>
                <w:rFonts w:ascii="Arial" w:eastAsia="Cambria" w:hAnsi="Arial" w:cs="Arial"/>
                <w:i/>
                <w:iCs/>
                <w:sz w:val="20"/>
                <w:szCs w:val="20"/>
              </w:rPr>
              <w:fldChar w:fldCharType="separate"/>
            </w:r>
            <w:r>
              <w:rPr>
                <w:rFonts w:ascii="Arial" w:eastAsia="Cambria" w:hAnsi="Arial" w:cs="Arial"/>
                <w:i/>
                <w:iCs/>
                <w:sz w:val="20"/>
                <w:szCs w:val="20"/>
              </w:rPr>
              <w:fldChar w:fldCharType="end"/>
            </w:r>
            <w:r>
              <w:rPr>
                <w:rFonts w:ascii="Arial" w:eastAsia="Cambria" w:hAnsi="Arial" w:cs="Arial"/>
                <w:i/>
                <w:iCs/>
                <w:sz w:val="20"/>
                <w:szCs w:val="20"/>
              </w:rPr>
              <w:t xml:space="preserve"> </w:t>
            </w:r>
            <w:r w:rsidRPr="0096675C">
              <w:rPr>
                <w:rFonts w:ascii="Arial" w:eastAsia="Cambria" w:hAnsi="Arial" w:cs="Arial"/>
                <w:i/>
                <w:iCs/>
                <w:sz w:val="20"/>
                <w:szCs w:val="20"/>
              </w:rPr>
              <w:t>Grading Scale</w:t>
            </w:r>
          </w:p>
          <w:p w14:paraId="208929D3" w14:textId="77777777" w:rsidR="00D47A24" w:rsidRPr="0096675C" w:rsidRDefault="00D47A24" w:rsidP="00D47A24">
            <w:pPr>
              <w:autoSpaceDE w:val="0"/>
              <w:autoSpaceDN w:val="0"/>
              <w:adjustRightInd w:val="0"/>
              <w:rPr>
                <w:rFonts w:ascii="Arial" w:eastAsia="Cambria" w:hAnsi="Arial" w:cs="Arial"/>
                <w:sz w:val="20"/>
                <w:szCs w:val="20"/>
              </w:rPr>
            </w:pPr>
            <w:r>
              <w:rPr>
                <w:rFonts w:ascii="Arial" w:eastAsia="Cambria" w:hAnsi="Arial" w:cs="Arial"/>
                <w:sz w:val="20"/>
                <w:szCs w:val="20"/>
              </w:rPr>
              <w:t xml:space="preserve">           90-100 </w:t>
            </w:r>
            <w:r w:rsidRPr="0096675C">
              <w:rPr>
                <w:rFonts w:ascii="Arial" w:eastAsia="Cambria" w:hAnsi="Arial" w:cs="Arial"/>
                <w:sz w:val="20"/>
                <w:szCs w:val="20"/>
              </w:rPr>
              <w:tab/>
              <w:t>A</w:t>
            </w:r>
          </w:p>
          <w:p w14:paraId="49163B2D" w14:textId="77777777" w:rsidR="00D47A24" w:rsidRPr="0096675C" w:rsidRDefault="00D47A24" w:rsidP="00D47A24">
            <w:pPr>
              <w:autoSpaceDE w:val="0"/>
              <w:autoSpaceDN w:val="0"/>
              <w:adjustRightInd w:val="0"/>
              <w:rPr>
                <w:rFonts w:ascii="Arial" w:eastAsia="Cambria" w:hAnsi="Arial" w:cs="Arial"/>
                <w:sz w:val="20"/>
                <w:szCs w:val="20"/>
              </w:rPr>
            </w:pPr>
            <w:r>
              <w:rPr>
                <w:rFonts w:ascii="Arial" w:eastAsia="Cambria" w:hAnsi="Arial" w:cs="Arial"/>
                <w:sz w:val="20"/>
                <w:szCs w:val="20"/>
              </w:rPr>
              <w:t xml:space="preserve">           80-89   </w:t>
            </w:r>
            <w:r>
              <w:rPr>
                <w:rFonts w:ascii="Arial" w:eastAsia="Cambria" w:hAnsi="Arial" w:cs="Arial"/>
                <w:sz w:val="20"/>
                <w:szCs w:val="20"/>
              </w:rPr>
              <w:tab/>
              <w:t>B</w:t>
            </w:r>
          </w:p>
          <w:p w14:paraId="74E8F7AC" w14:textId="77777777" w:rsidR="00D47A24" w:rsidRPr="0096675C" w:rsidRDefault="00D47A24" w:rsidP="00D47A24">
            <w:pPr>
              <w:autoSpaceDE w:val="0"/>
              <w:autoSpaceDN w:val="0"/>
              <w:adjustRightInd w:val="0"/>
              <w:rPr>
                <w:rFonts w:ascii="Arial" w:eastAsia="Cambria" w:hAnsi="Arial" w:cs="Arial"/>
                <w:sz w:val="20"/>
                <w:szCs w:val="20"/>
              </w:rPr>
            </w:pPr>
            <w:r>
              <w:rPr>
                <w:rFonts w:ascii="Arial" w:eastAsia="Cambria" w:hAnsi="Arial" w:cs="Arial"/>
                <w:sz w:val="20"/>
                <w:szCs w:val="20"/>
              </w:rPr>
              <w:t xml:space="preserve">           70-79   </w:t>
            </w:r>
            <w:r w:rsidRPr="0096675C">
              <w:rPr>
                <w:rFonts w:ascii="Arial" w:eastAsia="Cambria" w:hAnsi="Arial" w:cs="Arial"/>
                <w:sz w:val="20"/>
                <w:szCs w:val="20"/>
              </w:rPr>
              <w:tab/>
              <w:t>C</w:t>
            </w:r>
          </w:p>
          <w:p w14:paraId="287288E2" w14:textId="77777777" w:rsidR="00D47A24" w:rsidRPr="0096675C" w:rsidRDefault="00D47A24" w:rsidP="00D47A24">
            <w:pPr>
              <w:autoSpaceDE w:val="0"/>
              <w:autoSpaceDN w:val="0"/>
              <w:adjustRightInd w:val="0"/>
              <w:rPr>
                <w:rFonts w:ascii="Arial" w:eastAsia="Cambria" w:hAnsi="Arial" w:cs="Arial"/>
                <w:sz w:val="20"/>
                <w:szCs w:val="20"/>
              </w:rPr>
            </w:pPr>
            <w:r>
              <w:rPr>
                <w:rFonts w:ascii="Arial" w:eastAsia="Cambria" w:hAnsi="Arial" w:cs="Arial"/>
                <w:sz w:val="20"/>
                <w:szCs w:val="20"/>
              </w:rPr>
              <w:t xml:space="preserve">           60-69    </w:t>
            </w:r>
            <w:r w:rsidRPr="0096675C">
              <w:rPr>
                <w:rFonts w:ascii="Arial" w:eastAsia="Cambria" w:hAnsi="Arial" w:cs="Arial"/>
                <w:sz w:val="20"/>
                <w:szCs w:val="20"/>
              </w:rPr>
              <w:tab/>
              <w:t>D</w:t>
            </w:r>
          </w:p>
          <w:p w14:paraId="4CFA0245" w14:textId="77777777" w:rsidR="00D47A24" w:rsidRDefault="00D47A24" w:rsidP="00D47A24">
            <w:pPr>
              <w:rPr>
                <w:rFonts w:ascii="Arial" w:hAnsi="Arial" w:cs="Arial"/>
                <w:sz w:val="20"/>
                <w:szCs w:val="20"/>
              </w:rPr>
            </w:pPr>
            <w:r w:rsidRPr="0096675C">
              <w:rPr>
                <w:rFonts w:ascii="Arial" w:eastAsia="Cambria" w:hAnsi="Arial" w:cs="Arial"/>
                <w:sz w:val="20"/>
                <w:szCs w:val="20"/>
              </w:rPr>
              <w:fldChar w:fldCharType="begin">
                <w:ffData>
                  <w:name w:val="Text59"/>
                  <w:enabled/>
                  <w:calcOnExit w:val="0"/>
                  <w:textInput/>
                </w:ffData>
              </w:fldChar>
            </w:r>
            <w:r w:rsidRPr="0096675C">
              <w:rPr>
                <w:rFonts w:ascii="Arial" w:eastAsia="Cambria" w:hAnsi="Arial" w:cs="Arial"/>
                <w:sz w:val="20"/>
                <w:szCs w:val="20"/>
              </w:rPr>
              <w:instrText xml:space="preserve"> FORMTEXT </w:instrText>
            </w:r>
            <w:r w:rsidRPr="0096675C">
              <w:rPr>
                <w:rFonts w:ascii="Arial" w:eastAsia="Cambria" w:hAnsi="Arial" w:cs="Arial"/>
                <w:sz w:val="20"/>
                <w:szCs w:val="20"/>
              </w:rPr>
            </w:r>
            <w:r w:rsidRPr="0096675C">
              <w:rPr>
                <w:rFonts w:ascii="Arial" w:eastAsia="Cambria" w:hAnsi="Arial" w:cs="Arial"/>
                <w:sz w:val="20"/>
                <w:szCs w:val="20"/>
              </w:rPr>
              <w:fldChar w:fldCharType="separate"/>
            </w:r>
            <w:r w:rsidRPr="0096675C">
              <w:rPr>
                <w:rFonts w:ascii="Arial" w:eastAsia="Cambria" w:hAnsi="Arial" w:cs="Arial"/>
                <w:noProof/>
                <w:sz w:val="20"/>
                <w:szCs w:val="20"/>
              </w:rPr>
              <w:t> </w:t>
            </w:r>
            <w:r w:rsidRPr="0096675C">
              <w:rPr>
                <w:rFonts w:ascii="Arial" w:eastAsia="Cambria" w:hAnsi="Arial" w:cs="Arial"/>
                <w:noProof/>
                <w:sz w:val="20"/>
                <w:szCs w:val="20"/>
              </w:rPr>
              <w:t> </w:t>
            </w:r>
            <w:r w:rsidRPr="0096675C">
              <w:rPr>
                <w:rFonts w:ascii="Arial" w:eastAsia="Cambria" w:hAnsi="Arial" w:cs="Arial"/>
                <w:noProof/>
                <w:sz w:val="20"/>
                <w:szCs w:val="20"/>
              </w:rPr>
              <w:t> </w:t>
            </w:r>
            <w:r w:rsidRPr="0096675C">
              <w:rPr>
                <w:rFonts w:ascii="Arial" w:eastAsia="Cambria" w:hAnsi="Arial" w:cs="Arial"/>
                <w:noProof/>
                <w:sz w:val="20"/>
                <w:szCs w:val="20"/>
              </w:rPr>
              <w:t> </w:t>
            </w:r>
            <w:r w:rsidRPr="0096675C">
              <w:rPr>
                <w:rFonts w:ascii="Arial" w:eastAsia="Cambria" w:hAnsi="Arial" w:cs="Arial"/>
                <w:noProof/>
                <w:sz w:val="20"/>
                <w:szCs w:val="20"/>
              </w:rPr>
              <w:t> </w:t>
            </w:r>
            <w:r w:rsidRPr="0096675C">
              <w:rPr>
                <w:rFonts w:ascii="Arial" w:eastAsia="Cambria" w:hAnsi="Arial" w:cs="Arial"/>
                <w:sz w:val="20"/>
                <w:szCs w:val="20"/>
              </w:rPr>
              <w:fldChar w:fldCharType="end"/>
            </w:r>
            <w:r w:rsidRPr="0096675C">
              <w:rPr>
                <w:rFonts w:ascii="Arial" w:eastAsia="Cambria" w:hAnsi="Arial" w:cs="Arial"/>
                <w:sz w:val="20"/>
                <w:szCs w:val="20"/>
              </w:rPr>
              <w:t xml:space="preserve"> </w:t>
            </w:r>
            <w:r w:rsidRPr="0096675C">
              <w:rPr>
                <w:rFonts w:ascii="Arial" w:eastAsia="Cambria" w:hAnsi="Arial" w:cs="Arial"/>
                <w:sz w:val="20"/>
                <w:szCs w:val="20"/>
              </w:rPr>
              <w:tab/>
            </w:r>
            <w:r>
              <w:rPr>
                <w:rFonts w:ascii="Arial" w:hAnsi="Arial" w:cs="Arial"/>
                <w:color w:val="222222"/>
                <w:shd w:val="clear" w:color="auto" w:fill="FFFFFF"/>
              </w:rPr>
              <w:t>≤</w:t>
            </w:r>
            <w:r>
              <w:rPr>
                <w:rFonts w:ascii="Arial" w:eastAsia="Cambria" w:hAnsi="Arial" w:cs="Arial"/>
                <w:sz w:val="20"/>
                <w:szCs w:val="20"/>
              </w:rPr>
              <w:t xml:space="preserve">-59     </w:t>
            </w:r>
            <w:r w:rsidRPr="0096675C">
              <w:rPr>
                <w:rFonts w:ascii="Arial" w:eastAsia="Cambria" w:hAnsi="Arial" w:cs="Arial"/>
                <w:sz w:val="20"/>
                <w:szCs w:val="20"/>
              </w:rPr>
              <w:tab/>
              <w:t>F</w:t>
            </w:r>
            <w:r w:rsidRPr="0096675C">
              <w:rPr>
                <w:rFonts w:ascii="Arial" w:hAnsi="Arial" w:cs="Arial"/>
                <w:sz w:val="20"/>
                <w:szCs w:val="20"/>
              </w:rPr>
              <w:t xml:space="preserve"> </w:t>
            </w:r>
          </w:p>
          <w:p w14:paraId="2E35E570" w14:textId="77777777" w:rsidR="00D47A24" w:rsidRDefault="00D47A24" w:rsidP="00D47A24">
            <w:pPr>
              <w:rPr>
                <w:rFonts w:ascii="Arial" w:hAnsi="Arial" w:cs="Arial"/>
                <w:sz w:val="20"/>
                <w:szCs w:val="20"/>
              </w:rPr>
            </w:pPr>
          </w:p>
          <w:p w14:paraId="65DB844F" w14:textId="1553B8DD" w:rsidR="00D47A24" w:rsidRPr="009A7FCC" w:rsidRDefault="00D47A24" w:rsidP="00D47A24">
            <w:pPr>
              <w:rPr>
                <w:rFonts w:ascii="Arial" w:hAnsi="Arial" w:cs="Arial"/>
                <w:sz w:val="20"/>
                <w:szCs w:val="20"/>
              </w:rPr>
            </w:pPr>
          </w:p>
        </w:tc>
      </w:tr>
      <w:tr w:rsidR="00D47A24" w:rsidRPr="0096675C" w14:paraId="09F04012" w14:textId="77777777" w:rsidTr="0096675C">
        <w:tc>
          <w:tcPr>
            <w:tcW w:w="9720" w:type="dxa"/>
            <w:gridSpan w:val="4"/>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951"/>
              <w:gridCol w:w="1951"/>
            </w:tblGrid>
            <w:tr w:rsidR="00D47A24" w:rsidRPr="00581ECB" w14:paraId="38FF042B" w14:textId="77777777" w:rsidTr="00C32366">
              <w:trPr>
                <w:trHeight w:val="276"/>
              </w:trPr>
              <w:tc>
                <w:tcPr>
                  <w:tcW w:w="2425" w:type="dxa"/>
                  <w:shd w:val="clear" w:color="auto" w:fill="auto"/>
                </w:tcPr>
                <w:p w14:paraId="64AFC164" w14:textId="77777777" w:rsidR="00D47A24" w:rsidRPr="0090194D" w:rsidRDefault="00D47A24" w:rsidP="00D47A24">
                  <w:pPr>
                    <w:autoSpaceDE w:val="0"/>
                    <w:autoSpaceDN w:val="0"/>
                    <w:adjustRightInd w:val="0"/>
                    <w:jc w:val="center"/>
                    <w:rPr>
                      <w:rFonts w:ascii="Arial" w:eastAsia="Cambria" w:hAnsi="Arial" w:cs="Arial"/>
                      <w:b/>
                      <w:sz w:val="20"/>
                      <w:szCs w:val="20"/>
                    </w:rPr>
                  </w:pPr>
                  <w:r w:rsidRPr="0090194D">
                    <w:rPr>
                      <w:rFonts w:ascii="Arial" w:eastAsia="Cambria" w:hAnsi="Arial" w:cs="Arial"/>
                      <w:b/>
                      <w:sz w:val="20"/>
                      <w:szCs w:val="20"/>
                    </w:rPr>
                    <w:t>Assignment</w:t>
                  </w:r>
                </w:p>
              </w:tc>
              <w:tc>
                <w:tcPr>
                  <w:tcW w:w="1951" w:type="dxa"/>
                  <w:shd w:val="clear" w:color="auto" w:fill="auto"/>
                </w:tcPr>
                <w:p w14:paraId="459B1303" w14:textId="77777777" w:rsidR="00D47A24" w:rsidRPr="0090194D" w:rsidRDefault="00D47A24" w:rsidP="00D47A24">
                  <w:pPr>
                    <w:autoSpaceDE w:val="0"/>
                    <w:autoSpaceDN w:val="0"/>
                    <w:adjustRightInd w:val="0"/>
                    <w:jc w:val="center"/>
                    <w:rPr>
                      <w:rFonts w:ascii="Arial" w:eastAsia="Cambria" w:hAnsi="Arial" w:cs="Arial"/>
                      <w:b/>
                      <w:sz w:val="20"/>
                      <w:szCs w:val="20"/>
                    </w:rPr>
                  </w:pPr>
                  <w:r w:rsidRPr="0090194D">
                    <w:rPr>
                      <w:rFonts w:ascii="Arial" w:eastAsia="Cambria" w:hAnsi="Arial" w:cs="Arial"/>
                      <w:b/>
                      <w:sz w:val="20"/>
                      <w:szCs w:val="20"/>
                    </w:rPr>
                    <w:t>Masters Students</w:t>
                  </w:r>
                </w:p>
              </w:tc>
              <w:tc>
                <w:tcPr>
                  <w:tcW w:w="1951" w:type="dxa"/>
                </w:tcPr>
                <w:p w14:paraId="69353354" w14:textId="77777777" w:rsidR="00D47A24" w:rsidRPr="0090194D" w:rsidRDefault="00D47A24" w:rsidP="00D47A24">
                  <w:pPr>
                    <w:autoSpaceDE w:val="0"/>
                    <w:autoSpaceDN w:val="0"/>
                    <w:adjustRightInd w:val="0"/>
                    <w:jc w:val="center"/>
                    <w:rPr>
                      <w:rFonts w:ascii="Arial" w:eastAsia="Cambria" w:hAnsi="Arial" w:cs="Arial"/>
                      <w:b/>
                      <w:sz w:val="20"/>
                      <w:szCs w:val="20"/>
                    </w:rPr>
                  </w:pPr>
                  <w:r w:rsidRPr="0090194D">
                    <w:rPr>
                      <w:rFonts w:ascii="Arial" w:eastAsia="Cambria" w:hAnsi="Arial" w:cs="Arial"/>
                      <w:b/>
                      <w:sz w:val="20"/>
                      <w:szCs w:val="20"/>
                    </w:rPr>
                    <w:t>PhD Students</w:t>
                  </w:r>
                </w:p>
              </w:tc>
            </w:tr>
            <w:tr w:rsidR="00D47A24" w:rsidRPr="00581ECB" w14:paraId="4C51B917" w14:textId="77777777" w:rsidTr="00C32366">
              <w:trPr>
                <w:trHeight w:val="276"/>
              </w:trPr>
              <w:tc>
                <w:tcPr>
                  <w:tcW w:w="2425" w:type="dxa"/>
                  <w:shd w:val="clear" w:color="auto" w:fill="auto"/>
                </w:tcPr>
                <w:p w14:paraId="2A4FB99E" w14:textId="77777777" w:rsidR="00D47A24" w:rsidRPr="00581ECB" w:rsidRDefault="00D47A24" w:rsidP="00D47A24">
                  <w:pPr>
                    <w:autoSpaceDE w:val="0"/>
                    <w:autoSpaceDN w:val="0"/>
                    <w:adjustRightInd w:val="0"/>
                    <w:rPr>
                      <w:rFonts w:ascii="Arial" w:eastAsia="Cambria" w:hAnsi="Arial" w:cs="Arial"/>
                      <w:sz w:val="20"/>
                      <w:szCs w:val="20"/>
                    </w:rPr>
                  </w:pPr>
                  <w:r>
                    <w:rPr>
                      <w:rFonts w:ascii="Arial" w:eastAsia="Cambria" w:hAnsi="Arial" w:cs="Arial"/>
                      <w:sz w:val="20"/>
                      <w:szCs w:val="20"/>
                    </w:rPr>
                    <w:t>Weekly Reaction Papers</w:t>
                  </w:r>
                </w:p>
              </w:tc>
              <w:tc>
                <w:tcPr>
                  <w:tcW w:w="1951" w:type="dxa"/>
                  <w:shd w:val="clear" w:color="auto" w:fill="auto"/>
                </w:tcPr>
                <w:p w14:paraId="4F90ADA0" w14:textId="77777777" w:rsidR="00D47A24" w:rsidRPr="00581ECB" w:rsidRDefault="00D47A24" w:rsidP="00D47A24">
                  <w:pPr>
                    <w:autoSpaceDE w:val="0"/>
                    <w:autoSpaceDN w:val="0"/>
                    <w:adjustRightInd w:val="0"/>
                    <w:rPr>
                      <w:rFonts w:ascii="Arial" w:eastAsia="Cambria" w:hAnsi="Arial" w:cs="Arial"/>
                      <w:sz w:val="20"/>
                      <w:szCs w:val="20"/>
                    </w:rPr>
                  </w:pPr>
                  <w:r>
                    <w:rPr>
                      <w:rFonts w:ascii="Arial" w:eastAsia="Cambria" w:hAnsi="Arial" w:cs="Arial"/>
                      <w:sz w:val="20"/>
                      <w:szCs w:val="20"/>
                    </w:rPr>
                    <w:t>15%</w:t>
                  </w:r>
                </w:p>
              </w:tc>
              <w:tc>
                <w:tcPr>
                  <w:tcW w:w="1951" w:type="dxa"/>
                </w:tcPr>
                <w:p w14:paraId="7C61BB0C" w14:textId="77777777" w:rsidR="00D47A24" w:rsidRPr="00581ECB" w:rsidRDefault="00D47A24" w:rsidP="00D47A24">
                  <w:pPr>
                    <w:autoSpaceDE w:val="0"/>
                    <w:autoSpaceDN w:val="0"/>
                    <w:adjustRightInd w:val="0"/>
                    <w:rPr>
                      <w:rFonts w:ascii="Arial" w:eastAsia="Cambria" w:hAnsi="Arial" w:cs="Arial"/>
                      <w:sz w:val="20"/>
                      <w:szCs w:val="20"/>
                    </w:rPr>
                  </w:pPr>
                  <w:r>
                    <w:rPr>
                      <w:rFonts w:ascii="Arial" w:eastAsia="Cambria" w:hAnsi="Arial" w:cs="Arial"/>
                      <w:sz w:val="20"/>
                      <w:szCs w:val="20"/>
                    </w:rPr>
                    <w:t>10%</w:t>
                  </w:r>
                </w:p>
              </w:tc>
            </w:tr>
            <w:tr w:rsidR="00C816A6" w:rsidRPr="00581ECB" w14:paraId="53879065" w14:textId="77777777" w:rsidTr="00C32366">
              <w:trPr>
                <w:trHeight w:val="276"/>
              </w:trPr>
              <w:tc>
                <w:tcPr>
                  <w:tcW w:w="2425" w:type="dxa"/>
                  <w:shd w:val="clear" w:color="auto" w:fill="auto"/>
                </w:tcPr>
                <w:p w14:paraId="22381BF2" w14:textId="206DCA96" w:rsidR="00C816A6" w:rsidRDefault="00C816A6" w:rsidP="00C816A6">
                  <w:pPr>
                    <w:autoSpaceDE w:val="0"/>
                    <w:autoSpaceDN w:val="0"/>
                    <w:adjustRightInd w:val="0"/>
                    <w:jc w:val="center"/>
                    <w:rPr>
                      <w:rFonts w:ascii="Arial" w:eastAsia="Cambria" w:hAnsi="Arial" w:cs="Arial"/>
                      <w:sz w:val="20"/>
                      <w:szCs w:val="20"/>
                    </w:rPr>
                  </w:pPr>
                  <w:r>
                    <w:rPr>
                      <w:rFonts w:ascii="Arial" w:eastAsia="Cambria" w:hAnsi="Arial" w:cs="Arial"/>
                      <w:sz w:val="20"/>
                      <w:szCs w:val="20"/>
                    </w:rPr>
                    <w:t>Participation</w:t>
                  </w:r>
                </w:p>
              </w:tc>
              <w:tc>
                <w:tcPr>
                  <w:tcW w:w="1951" w:type="dxa"/>
                  <w:shd w:val="clear" w:color="auto" w:fill="auto"/>
                </w:tcPr>
                <w:p w14:paraId="5D94D4C6" w14:textId="10325D4D" w:rsidR="00C816A6" w:rsidRDefault="00C816A6" w:rsidP="00D47A24">
                  <w:pPr>
                    <w:autoSpaceDE w:val="0"/>
                    <w:autoSpaceDN w:val="0"/>
                    <w:adjustRightInd w:val="0"/>
                    <w:rPr>
                      <w:rFonts w:ascii="Arial" w:eastAsia="Cambria" w:hAnsi="Arial" w:cs="Arial"/>
                      <w:sz w:val="20"/>
                      <w:szCs w:val="20"/>
                    </w:rPr>
                  </w:pPr>
                  <w:r>
                    <w:rPr>
                      <w:rFonts w:ascii="Arial" w:eastAsia="Cambria" w:hAnsi="Arial" w:cs="Arial"/>
                      <w:sz w:val="20"/>
                      <w:szCs w:val="20"/>
                    </w:rPr>
                    <w:t xml:space="preserve"> 5%</w:t>
                  </w:r>
                </w:p>
              </w:tc>
              <w:tc>
                <w:tcPr>
                  <w:tcW w:w="1951" w:type="dxa"/>
                </w:tcPr>
                <w:p w14:paraId="31B3A32C" w14:textId="77320E64" w:rsidR="00C816A6" w:rsidRDefault="00C816A6" w:rsidP="00D47A24">
                  <w:pPr>
                    <w:autoSpaceDE w:val="0"/>
                    <w:autoSpaceDN w:val="0"/>
                    <w:adjustRightInd w:val="0"/>
                    <w:rPr>
                      <w:rFonts w:ascii="Arial" w:eastAsia="Cambria" w:hAnsi="Arial" w:cs="Arial"/>
                      <w:sz w:val="20"/>
                      <w:szCs w:val="20"/>
                    </w:rPr>
                  </w:pPr>
                  <w:r>
                    <w:rPr>
                      <w:rFonts w:ascii="Arial" w:eastAsia="Cambria" w:hAnsi="Arial" w:cs="Arial"/>
                      <w:sz w:val="20"/>
                      <w:szCs w:val="20"/>
                    </w:rPr>
                    <w:t xml:space="preserve"> 5%</w:t>
                  </w:r>
                </w:p>
              </w:tc>
            </w:tr>
            <w:tr w:rsidR="00D47A24" w:rsidRPr="00581ECB" w14:paraId="3767FC3B" w14:textId="77777777" w:rsidTr="00C32366">
              <w:trPr>
                <w:trHeight w:val="276"/>
              </w:trPr>
              <w:tc>
                <w:tcPr>
                  <w:tcW w:w="2425" w:type="dxa"/>
                  <w:shd w:val="clear" w:color="auto" w:fill="auto"/>
                </w:tcPr>
                <w:p w14:paraId="76367966" w14:textId="77777777" w:rsidR="00D47A24" w:rsidRPr="00581ECB" w:rsidRDefault="00D47A24" w:rsidP="00D47A24">
                  <w:pPr>
                    <w:autoSpaceDE w:val="0"/>
                    <w:autoSpaceDN w:val="0"/>
                    <w:adjustRightInd w:val="0"/>
                    <w:jc w:val="center"/>
                    <w:rPr>
                      <w:rFonts w:ascii="Arial" w:eastAsia="Cambria" w:hAnsi="Arial" w:cs="Arial"/>
                      <w:sz w:val="20"/>
                      <w:szCs w:val="20"/>
                    </w:rPr>
                  </w:pPr>
                  <w:r>
                    <w:rPr>
                      <w:rFonts w:ascii="Arial" w:eastAsia="Cambria" w:hAnsi="Arial" w:cs="Arial"/>
                      <w:sz w:val="20"/>
                      <w:szCs w:val="20"/>
                    </w:rPr>
                    <w:t>Discussion Leader</w:t>
                  </w:r>
                </w:p>
              </w:tc>
              <w:tc>
                <w:tcPr>
                  <w:tcW w:w="1951" w:type="dxa"/>
                  <w:shd w:val="clear" w:color="auto" w:fill="auto"/>
                </w:tcPr>
                <w:p w14:paraId="22DC3A4A" w14:textId="6B1F41B4" w:rsidR="00D47A24" w:rsidRPr="00581ECB" w:rsidRDefault="00D47A24" w:rsidP="00C816A6">
                  <w:pPr>
                    <w:autoSpaceDE w:val="0"/>
                    <w:autoSpaceDN w:val="0"/>
                    <w:adjustRightInd w:val="0"/>
                    <w:rPr>
                      <w:rFonts w:ascii="Arial" w:eastAsia="Cambria" w:hAnsi="Arial" w:cs="Arial"/>
                      <w:sz w:val="20"/>
                      <w:szCs w:val="20"/>
                    </w:rPr>
                  </w:pPr>
                  <w:r>
                    <w:rPr>
                      <w:rFonts w:ascii="Arial" w:eastAsia="Cambria" w:hAnsi="Arial" w:cs="Arial"/>
                      <w:sz w:val="20"/>
                      <w:szCs w:val="20"/>
                    </w:rPr>
                    <w:t>1</w:t>
                  </w:r>
                  <w:r w:rsidR="00C816A6">
                    <w:rPr>
                      <w:rFonts w:ascii="Arial" w:eastAsia="Cambria" w:hAnsi="Arial" w:cs="Arial"/>
                      <w:sz w:val="20"/>
                      <w:szCs w:val="20"/>
                    </w:rPr>
                    <w:t>0</w:t>
                  </w:r>
                  <w:r>
                    <w:rPr>
                      <w:rFonts w:ascii="Arial" w:eastAsia="Cambria" w:hAnsi="Arial" w:cs="Arial"/>
                      <w:sz w:val="20"/>
                      <w:szCs w:val="20"/>
                    </w:rPr>
                    <w:t>%</w:t>
                  </w:r>
                </w:p>
              </w:tc>
              <w:tc>
                <w:tcPr>
                  <w:tcW w:w="1951" w:type="dxa"/>
                </w:tcPr>
                <w:p w14:paraId="75B4E2A6" w14:textId="77777777" w:rsidR="00D47A24" w:rsidRPr="00581ECB" w:rsidRDefault="00D47A24" w:rsidP="00D47A24">
                  <w:pPr>
                    <w:autoSpaceDE w:val="0"/>
                    <w:autoSpaceDN w:val="0"/>
                    <w:adjustRightInd w:val="0"/>
                    <w:rPr>
                      <w:rFonts w:ascii="Arial" w:eastAsia="Cambria" w:hAnsi="Arial" w:cs="Arial"/>
                      <w:sz w:val="20"/>
                      <w:szCs w:val="20"/>
                    </w:rPr>
                  </w:pPr>
                  <w:r>
                    <w:rPr>
                      <w:rFonts w:ascii="Arial" w:eastAsia="Cambria" w:hAnsi="Arial" w:cs="Arial"/>
                      <w:sz w:val="20"/>
                      <w:szCs w:val="20"/>
                    </w:rPr>
                    <w:t>10%</w:t>
                  </w:r>
                </w:p>
              </w:tc>
            </w:tr>
            <w:tr w:rsidR="00D47A24" w:rsidRPr="00581ECB" w14:paraId="124E1ACD" w14:textId="77777777" w:rsidTr="00C32366">
              <w:trPr>
                <w:trHeight w:val="276"/>
              </w:trPr>
              <w:tc>
                <w:tcPr>
                  <w:tcW w:w="2425" w:type="dxa"/>
                  <w:shd w:val="clear" w:color="auto" w:fill="auto"/>
                </w:tcPr>
                <w:p w14:paraId="2B443C13" w14:textId="77777777" w:rsidR="00D47A24" w:rsidRPr="00581ECB" w:rsidRDefault="00D47A24" w:rsidP="00D47A24">
                  <w:pPr>
                    <w:autoSpaceDE w:val="0"/>
                    <w:autoSpaceDN w:val="0"/>
                    <w:adjustRightInd w:val="0"/>
                    <w:jc w:val="center"/>
                    <w:rPr>
                      <w:rFonts w:ascii="Arial" w:eastAsia="Cambria" w:hAnsi="Arial" w:cs="Arial"/>
                      <w:sz w:val="20"/>
                      <w:szCs w:val="20"/>
                    </w:rPr>
                  </w:pPr>
                  <w:r>
                    <w:rPr>
                      <w:rFonts w:ascii="Arial" w:eastAsia="Cambria" w:hAnsi="Arial" w:cs="Arial"/>
                      <w:sz w:val="20"/>
                      <w:szCs w:val="20"/>
                    </w:rPr>
                    <w:t>Midterm</w:t>
                  </w:r>
                </w:p>
              </w:tc>
              <w:tc>
                <w:tcPr>
                  <w:tcW w:w="1951" w:type="dxa"/>
                  <w:shd w:val="clear" w:color="auto" w:fill="auto"/>
                </w:tcPr>
                <w:p w14:paraId="73C17A2B" w14:textId="77777777" w:rsidR="00D47A24" w:rsidRPr="00581ECB" w:rsidRDefault="00D47A24" w:rsidP="00D47A24">
                  <w:pPr>
                    <w:autoSpaceDE w:val="0"/>
                    <w:autoSpaceDN w:val="0"/>
                    <w:adjustRightInd w:val="0"/>
                    <w:rPr>
                      <w:rFonts w:ascii="Arial" w:eastAsia="Cambria" w:hAnsi="Arial" w:cs="Arial"/>
                      <w:sz w:val="20"/>
                      <w:szCs w:val="20"/>
                    </w:rPr>
                  </w:pPr>
                  <w:r>
                    <w:rPr>
                      <w:rFonts w:ascii="Arial" w:eastAsia="Cambria" w:hAnsi="Arial" w:cs="Arial"/>
                      <w:sz w:val="20"/>
                      <w:szCs w:val="20"/>
                    </w:rPr>
                    <w:t>35%</w:t>
                  </w:r>
                </w:p>
              </w:tc>
              <w:tc>
                <w:tcPr>
                  <w:tcW w:w="1951" w:type="dxa"/>
                </w:tcPr>
                <w:p w14:paraId="6078B895" w14:textId="77777777" w:rsidR="00D47A24" w:rsidRDefault="00D47A24" w:rsidP="00D47A24">
                  <w:pPr>
                    <w:autoSpaceDE w:val="0"/>
                    <w:autoSpaceDN w:val="0"/>
                    <w:adjustRightInd w:val="0"/>
                    <w:rPr>
                      <w:rFonts w:ascii="Arial" w:eastAsia="Cambria" w:hAnsi="Arial" w:cs="Arial"/>
                      <w:sz w:val="20"/>
                      <w:szCs w:val="20"/>
                    </w:rPr>
                  </w:pPr>
                  <w:r>
                    <w:rPr>
                      <w:rFonts w:ascii="Arial" w:eastAsia="Cambria" w:hAnsi="Arial" w:cs="Arial"/>
                      <w:sz w:val="20"/>
                      <w:szCs w:val="20"/>
                    </w:rPr>
                    <w:t>30%</w:t>
                  </w:r>
                </w:p>
              </w:tc>
            </w:tr>
            <w:tr w:rsidR="00D47A24" w:rsidRPr="00581ECB" w14:paraId="2417D6C0" w14:textId="77777777" w:rsidTr="00C32366">
              <w:trPr>
                <w:trHeight w:val="276"/>
              </w:trPr>
              <w:tc>
                <w:tcPr>
                  <w:tcW w:w="2425" w:type="dxa"/>
                  <w:shd w:val="clear" w:color="auto" w:fill="auto"/>
                </w:tcPr>
                <w:p w14:paraId="5966E8D0" w14:textId="77777777" w:rsidR="00D47A24" w:rsidRPr="00581ECB" w:rsidRDefault="00D47A24" w:rsidP="00D47A24">
                  <w:pPr>
                    <w:tabs>
                      <w:tab w:val="right" w:pos="1972"/>
                    </w:tabs>
                    <w:autoSpaceDE w:val="0"/>
                    <w:autoSpaceDN w:val="0"/>
                    <w:adjustRightInd w:val="0"/>
                    <w:jc w:val="center"/>
                    <w:rPr>
                      <w:rFonts w:ascii="Arial" w:eastAsia="Cambria" w:hAnsi="Arial" w:cs="Arial"/>
                      <w:sz w:val="20"/>
                      <w:szCs w:val="20"/>
                    </w:rPr>
                  </w:pPr>
                  <w:r>
                    <w:rPr>
                      <w:rFonts w:ascii="Arial" w:eastAsia="Cambria" w:hAnsi="Arial" w:cs="Arial"/>
                      <w:sz w:val="20"/>
                      <w:szCs w:val="20"/>
                    </w:rPr>
                    <w:t>Final Exam</w:t>
                  </w:r>
                </w:p>
              </w:tc>
              <w:tc>
                <w:tcPr>
                  <w:tcW w:w="1951" w:type="dxa"/>
                  <w:shd w:val="clear" w:color="auto" w:fill="auto"/>
                </w:tcPr>
                <w:p w14:paraId="5BFE5232" w14:textId="77777777" w:rsidR="00D47A24" w:rsidRPr="00581ECB" w:rsidRDefault="00D47A24" w:rsidP="00D47A24">
                  <w:pPr>
                    <w:autoSpaceDE w:val="0"/>
                    <w:autoSpaceDN w:val="0"/>
                    <w:adjustRightInd w:val="0"/>
                    <w:rPr>
                      <w:rFonts w:ascii="Arial" w:eastAsia="Cambria" w:hAnsi="Arial" w:cs="Arial"/>
                      <w:sz w:val="20"/>
                      <w:szCs w:val="20"/>
                    </w:rPr>
                  </w:pPr>
                  <w:r>
                    <w:rPr>
                      <w:rFonts w:ascii="Arial" w:eastAsia="Cambria" w:hAnsi="Arial" w:cs="Arial"/>
                      <w:sz w:val="20"/>
                      <w:szCs w:val="20"/>
                    </w:rPr>
                    <w:t>35%</w:t>
                  </w:r>
                </w:p>
              </w:tc>
              <w:tc>
                <w:tcPr>
                  <w:tcW w:w="1951" w:type="dxa"/>
                </w:tcPr>
                <w:p w14:paraId="46A431D0" w14:textId="77777777" w:rsidR="00D47A24" w:rsidRDefault="00D47A24" w:rsidP="00D47A24">
                  <w:pPr>
                    <w:autoSpaceDE w:val="0"/>
                    <w:autoSpaceDN w:val="0"/>
                    <w:adjustRightInd w:val="0"/>
                    <w:rPr>
                      <w:rFonts w:ascii="Arial" w:eastAsia="Cambria" w:hAnsi="Arial" w:cs="Arial"/>
                      <w:sz w:val="20"/>
                      <w:szCs w:val="20"/>
                    </w:rPr>
                  </w:pPr>
                  <w:r>
                    <w:rPr>
                      <w:rFonts w:ascii="Arial" w:eastAsia="Cambria" w:hAnsi="Arial" w:cs="Arial"/>
                      <w:sz w:val="20"/>
                      <w:szCs w:val="20"/>
                    </w:rPr>
                    <w:t>N/A</w:t>
                  </w:r>
                </w:p>
              </w:tc>
            </w:tr>
            <w:tr w:rsidR="00D47A24" w:rsidRPr="00581ECB" w14:paraId="563F5130" w14:textId="77777777" w:rsidTr="00C32366">
              <w:trPr>
                <w:trHeight w:val="276"/>
              </w:trPr>
              <w:tc>
                <w:tcPr>
                  <w:tcW w:w="2425" w:type="dxa"/>
                  <w:shd w:val="clear" w:color="auto" w:fill="auto"/>
                </w:tcPr>
                <w:p w14:paraId="41964397" w14:textId="77777777" w:rsidR="00D47A24" w:rsidRPr="00581ECB" w:rsidRDefault="00D47A24" w:rsidP="00D47A24">
                  <w:pPr>
                    <w:autoSpaceDE w:val="0"/>
                    <w:autoSpaceDN w:val="0"/>
                    <w:adjustRightInd w:val="0"/>
                    <w:rPr>
                      <w:rFonts w:ascii="Arial" w:eastAsia="Cambria" w:hAnsi="Arial" w:cs="Arial"/>
                      <w:sz w:val="20"/>
                      <w:szCs w:val="20"/>
                    </w:rPr>
                  </w:pPr>
                  <w:r w:rsidRPr="00581ECB">
                    <w:rPr>
                      <w:rFonts w:ascii="Arial" w:eastAsia="Cambria" w:hAnsi="Arial" w:cs="Arial"/>
                      <w:sz w:val="20"/>
                      <w:szCs w:val="20"/>
                    </w:rPr>
                    <w:fldChar w:fldCharType="begin">
                      <w:ffData>
                        <w:name w:val="Text34"/>
                        <w:enabled/>
                        <w:calcOnExit w:val="0"/>
                        <w:textInput/>
                      </w:ffData>
                    </w:fldChar>
                  </w:r>
                  <w:r w:rsidRPr="00581ECB">
                    <w:rPr>
                      <w:rFonts w:ascii="Arial" w:eastAsia="Cambria" w:hAnsi="Arial" w:cs="Arial"/>
                      <w:sz w:val="20"/>
                      <w:szCs w:val="20"/>
                    </w:rPr>
                    <w:instrText xml:space="preserve"> FORMTEXT </w:instrText>
                  </w:r>
                  <w:r w:rsidRPr="00581ECB">
                    <w:rPr>
                      <w:rFonts w:ascii="Arial" w:eastAsia="Cambria" w:hAnsi="Arial" w:cs="Arial"/>
                      <w:sz w:val="20"/>
                      <w:szCs w:val="20"/>
                    </w:rPr>
                  </w:r>
                  <w:r w:rsidRPr="00581ECB">
                    <w:rPr>
                      <w:rFonts w:ascii="Arial" w:eastAsia="Cambria" w:hAnsi="Arial" w:cs="Arial"/>
                      <w:sz w:val="20"/>
                      <w:szCs w:val="20"/>
                    </w:rPr>
                    <w:fldChar w:fldCharType="separate"/>
                  </w:r>
                  <w:r w:rsidRPr="00581ECB">
                    <w:rPr>
                      <w:rFonts w:ascii="Arial" w:eastAsia="Cambria" w:hAnsi="Arial" w:cs="Arial"/>
                      <w:noProof/>
                      <w:sz w:val="20"/>
                      <w:szCs w:val="20"/>
                    </w:rPr>
                    <w:t> </w:t>
                  </w:r>
                  <w:r w:rsidRPr="00581ECB">
                    <w:rPr>
                      <w:rFonts w:ascii="Arial" w:eastAsia="Cambria" w:hAnsi="Arial" w:cs="Arial"/>
                      <w:noProof/>
                      <w:sz w:val="20"/>
                      <w:szCs w:val="20"/>
                    </w:rPr>
                    <w:t> </w:t>
                  </w:r>
                  <w:r w:rsidRPr="00581ECB">
                    <w:rPr>
                      <w:rFonts w:ascii="Arial" w:eastAsia="Cambria" w:hAnsi="Arial" w:cs="Arial"/>
                      <w:noProof/>
                      <w:sz w:val="20"/>
                      <w:szCs w:val="20"/>
                    </w:rPr>
                    <w:t> </w:t>
                  </w:r>
                  <w:r w:rsidRPr="00581ECB">
                    <w:rPr>
                      <w:rFonts w:ascii="Arial" w:eastAsia="Cambria" w:hAnsi="Arial" w:cs="Arial"/>
                      <w:noProof/>
                      <w:sz w:val="20"/>
                      <w:szCs w:val="20"/>
                    </w:rPr>
                    <w:t> </w:t>
                  </w:r>
                  <w:r w:rsidRPr="00581ECB">
                    <w:rPr>
                      <w:rFonts w:ascii="Arial" w:eastAsia="Cambria" w:hAnsi="Arial" w:cs="Arial"/>
                      <w:noProof/>
                      <w:sz w:val="20"/>
                      <w:szCs w:val="20"/>
                    </w:rPr>
                    <w:t> </w:t>
                  </w:r>
                  <w:r w:rsidRPr="00581ECB">
                    <w:rPr>
                      <w:rFonts w:ascii="Arial" w:eastAsia="Cambria" w:hAnsi="Arial" w:cs="Arial"/>
                      <w:sz w:val="20"/>
                      <w:szCs w:val="20"/>
                    </w:rPr>
                    <w:fldChar w:fldCharType="end"/>
                  </w:r>
                  <w:r>
                    <w:rPr>
                      <w:rFonts w:ascii="Arial" w:eastAsia="Cambria" w:hAnsi="Arial" w:cs="Arial"/>
                      <w:sz w:val="20"/>
                      <w:szCs w:val="20"/>
                    </w:rPr>
                    <w:t>Term Paper</w:t>
                  </w:r>
                </w:p>
              </w:tc>
              <w:tc>
                <w:tcPr>
                  <w:tcW w:w="1951" w:type="dxa"/>
                  <w:shd w:val="clear" w:color="auto" w:fill="auto"/>
                </w:tcPr>
                <w:p w14:paraId="3CABC867" w14:textId="77777777" w:rsidR="00D47A24" w:rsidRPr="00581ECB" w:rsidRDefault="00D47A24" w:rsidP="00D47A24">
                  <w:pPr>
                    <w:autoSpaceDE w:val="0"/>
                    <w:autoSpaceDN w:val="0"/>
                    <w:adjustRightInd w:val="0"/>
                    <w:rPr>
                      <w:rFonts w:ascii="Arial" w:eastAsia="Cambria" w:hAnsi="Arial" w:cs="Arial"/>
                      <w:sz w:val="20"/>
                      <w:szCs w:val="20"/>
                    </w:rPr>
                  </w:pPr>
                  <w:r>
                    <w:rPr>
                      <w:rFonts w:ascii="Arial" w:eastAsia="Cambria" w:hAnsi="Arial" w:cs="Arial"/>
                      <w:sz w:val="20"/>
                      <w:szCs w:val="20"/>
                    </w:rPr>
                    <w:t>N/A</w:t>
                  </w:r>
                </w:p>
              </w:tc>
              <w:tc>
                <w:tcPr>
                  <w:tcW w:w="1951" w:type="dxa"/>
                </w:tcPr>
                <w:p w14:paraId="2533FB60" w14:textId="007128AE" w:rsidR="00D47A24" w:rsidRPr="00581ECB" w:rsidRDefault="00C816A6" w:rsidP="00D47A24">
                  <w:pPr>
                    <w:autoSpaceDE w:val="0"/>
                    <w:autoSpaceDN w:val="0"/>
                    <w:adjustRightInd w:val="0"/>
                    <w:rPr>
                      <w:rFonts w:ascii="Arial" w:eastAsia="Cambria" w:hAnsi="Arial" w:cs="Arial"/>
                      <w:sz w:val="20"/>
                      <w:szCs w:val="20"/>
                    </w:rPr>
                  </w:pPr>
                  <w:r>
                    <w:rPr>
                      <w:rFonts w:ascii="Arial" w:eastAsia="Cambria" w:hAnsi="Arial" w:cs="Arial"/>
                      <w:sz w:val="20"/>
                      <w:szCs w:val="20"/>
                    </w:rPr>
                    <w:t>45</w:t>
                  </w:r>
                  <w:r w:rsidR="00D47A24">
                    <w:rPr>
                      <w:rFonts w:ascii="Arial" w:eastAsia="Cambria" w:hAnsi="Arial" w:cs="Arial"/>
                      <w:sz w:val="20"/>
                      <w:szCs w:val="20"/>
                    </w:rPr>
                    <w:t>%</w:t>
                  </w:r>
                </w:p>
              </w:tc>
            </w:tr>
          </w:tbl>
          <w:p w14:paraId="42F69CF5" w14:textId="77777777" w:rsidR="00D47A24" w:rsidRPr="0096675C" w:rsidRDefault="00D47A24" w:rsidP="00D47A24">
            <w:pPr>
              <w:rPr>
                <w:rFonts w:ascii="Arial" w:hAnsi="Arial" w:cs="Arial"/>
                <w:sz w:val="20"/>
                <w:szCs w:val="20"/>
              </w:rPr>
            </w:pPr>
          </w:p>
        </w:tc>
      </w:tr>
      <w:tr w:rsidR="00D47A24" w:rsidRPr="009A7FCC" w14:paraId="04169CD7" w14:textId="77777777" w:rsidTr="0035572C">
        <w:tc>
          <w:tcPr>
            <w:tcW w:w="9720" w:type="dxa"/>
            <w:gridSpan w:val="4"/>
            <w:tcBorders>
              <w:bottom w:val="single" w:sz="4" w:space="0" w:color="auto"/>
            </w:tcBorders>
            <w:shd w:val="clear" w:color="auto" w:fill="auto"/>
          </w:tcPr>
          <w:p w14:paraId="79ADC0D5" w14:textId="77777777" w:rsidR="00D47A24" w:rsidRDefault="00D47A24" w:rsidP="00D47A24">
            <w:pPr>
              <w:rPr>
                <w:rFonts w:ascii="Arial" w:hAnsi="Arial" w:cs="Arial"/>
                <w:sz w:val="20"/>
              </w:rPr>
            </w:pPr>
          </w:p>
          <w:p w14:paraId="19CB9A6D" w14:textId="565EF93E" w:rsidR="00D47A24" w:rsidRDefault="00D47A24" w:rsidP="00D47A24">
            <w:pPr>
              <w:rPr>
                <w:rFonts w:ascii="Arial" w:hAnsi="Arial" w:cs="Arial"/>
                <w:sz w:val="20"/>
              </w:rPr>
            </w:pPr>
          </w:p>
          <w:p w14:paraId="148C98C4" w14:textId="70CD577D" w:rsidR="00C816A6" w:rsidRDefault="00C816A6" w:rsidP="00D47A24">
            <w:pPr>
              <w:rPr>
                <w:rFonts w:ascii="Arial" w:hAnsi="Arial" w:cs="Arial"/>
                <w:sz w:val="20"/>
              </w:rPr>
            </w:pPr>
          </w:p>
          <w:p w14:paraId="10A250C5" w14:textId="77777777" w:rsidR="00C816A6" w:rsidRDefault="00C816A6" w:rsidP="00D47A24">
            <w:pPr>
              <w:rPr>
                <w:rFonts w:ascii="Arial" w:hAnsi="Arial" w:cs="Arial"/>
                <w:sz w:val="20"/>
              </w:rPr>
            </w:pPr>
          </w:p>
          <w:p w14:paraId="012BB049" w14:textId="77777777" w:rsidR="00D47A24" w:rsidRPr="009A7FCC" w:rsidRDefault="00D47A24" w:rsidP="00D47A24">
            <w:pPr>
              <w:rPr>
                <w:rFonts w:ascii="Arial" w:hAnsi="Arial" w:cs="Arial"/>
                <w:sz w:val="20"/>
              </w:rPr>
            </w:pPr>
          </w:p>
        </w:tc>
      </w:tr>
      <w:tr w:rsidR="00D47A24" w:rsidRPr="0035572C" w14:paraId="7187DDAE" w14:textId="77777777" w:rsidTr="00130C3A">
        <w:tc>
          <w:tcPr>
            <w:tcW w:w="9720" w:type="dxa"/>
            <w:gridSpan w:val="4"/>
            <w:tcBorders>
              <w:top w:val="single" w:sz="4" w:space="0" w:color="auto"/>
              <w:left w:val="single" w:sz="4" w:space="0" w:color="auto"/>
              <w:right w:val="single" w:sz="4" w:space="0" w:color="auto"/>
            </w:tcBorders>
            <w:shd w:val="clear" w:color="auto" w:fill="000000"/>
          </w:tcPr>
          <w:p w14:paraId="728BA00C" w14:textId="77777777" w:rsidR="00D47A24" w:rsidRPr="0035572C" w:rsidRDefault="00D47A24" w:rsidP="00D47A24">
            <w:pPr>
              <w:rPr>
                <w:rFonts w:ascii="Arial" w:hAnsi="Arial" w:cs="Arial"/>
                <w:b/>
                <w:sz w:val="20"/>
              </w:rPr>
            </w:pPr>
            <w:r w:rsidRPr="0035572C">
              <w:rPr>
                <w:rFonts w:ascii="Arial" w:hAnsi="Arial" w:cs="Arial"/>
                <w:b/>
                <w:sz w:val="20"/>
              </w:rPr>
              <w:t>Attendance and Make-up Policies</w:t>
            </w:r>
          </w:p>
        </w:tc>
      </w:tr>
      <w:tr w:rsidR="00D47A24" w:rsidRPr="009A7FCC" w14:paraId="27F9DC15" w14:textId="77777777" w:rsidTr="00130C3A">
        <w:tc>
          <w:tcPr>
            <w:tcW w:w="9720" w:type="dxa"/>
            <w:gridSpan w:val="4"/>
            <w:shd w:val="clear" w:color="auto" w:fill="auto"/>
          </w:tcPr>
          <w:p w14:paraId="04505DC4" w14:textId="77777777" w:rsidR="00D47A24" w:rsidRDefault="00D47A24" w:rsidP="00D47A24">
            <w:pPr>
              <w:rPr>
                <w:rFonts w:ascii="Arial" w:hAnsi="Arial" w:cs="Arial"/>
                <w:sz w:val="20"/>
              </w:rPr>
            </w:pPr>
          </w:p>
          <w:p w14:paraId="1A29DDEE" w14:textId="77777777" w:rsidR="00D47A24" w:rsidRDefault="00D47A24" w:rsidP="00D47A24">
            <w:pPr>
              <w:rPr>
                <w:rFonts w:ascii="Arial" w:eastAsia="Cambria" w:hAnsi="Arial" w:cs="Arial"/>
                <w:sz w:val="20"/>
                <w:szCs w:val="20"/>
              </w:rPr>
            </w:pPr>
            <w:r w:rsidRPr="001A3CDB">
              <w:rPr>
                <w:rFonts w:ascii="Arial" w:eastAsia="Cambria" w:hAnsi="Arial" w:cs="Arial"/>
                <w:sz w:val="20"/>
                <w:szCs w:val="20"/>
              </w:rPr>
              <w:lastRenderedPageBreak/>
              <w:t xml:space="preserve">The University views class attendance as the responsibility of an individual student.  Attendance is essential to complete the course successfully.  University rules related to excused and unexcused absences are located on-line at </w:t>
            </w:r>
            <w:hyperlink r:id="rId11" w:history="1">
              <w:r w:rsidRPr="001A3CDB">
                <w:rPr>
                  <w:rStyle w:val="Hyperlink"/>
                  <w:rFonts w:ascii="Arial" w:eastAsia="Cambria" w:hAnsi="Arial" w:cs="Arial"/>
                  <w:sz w:val="20"/>
                  <w:szCs w:val="20"/>
                </w:rPr>
                <w:t>http://student-rules.tamu.edu/rule07</w:t>
              </w:r>
            </w:hyperlink>
            <w:r w:rsidRPr="001A3CDB">
              <w:rPr>
                <w:rFonts w:ascii="Arial" w:eastAsia="Cambria" w:hAnsi="Arial" w:cs="Arial"/>
                <w:sz w:val="20"/>
                <w:szCs w:val="20"/>
              </w:rPr>
              <w:t>.</w:t>
            </w:r>
          </w:p>
          <w:p w14:paraId="5333B001" w14:textId="77777777" w:rsidR="00D47A24" w:rsidRDefault="00D47A24" w:rsidP="00D47A24">
            <w:pPr>
              <w:rPr>
                <w:rFonts w:ascii="Arial" w:eastAsia="Cambria" w:hAnsi="Arial" w:cs="Arial"/>
                <w:sz w:val="20"/>
                <w:szCs w:val="20"/>
              </w:rPr>
            </w:pPr>
          </w:p>
          <w:p w14:paraId="62F53DA5" w14:textId="7995D98B" w:rsidR="00D47A24" w:rsidRDefault="00456FF9" w:rsidP="00D47A24">
            <w:pPr>
              <w:rPr>
                <w:rFonts w:ascii="Arial" w:hAnsi="Arial" w:cs="Arial"/>
                <w:noProof/>
                <w:sz w:val="20"/>
              </w:rPr>
            </w:pPr>
            <w:r>
              <w:rPr>
                <w:rFonts w:ascii="Arial" w:hAnsi="Arial" w:cs="Arial"/>
                <w:noProof/>
                <w:sz w:val="20"/>
              </w:rPr>
              <w:t xml:space="preserve">Attendance will not be formally kept and students will not be graded for their attendance in this class. That said, weekly reaction papers are due even if a student is absent from class and must be posted to eCampus by the due date. If a student needs to miss any other assignment due to an excused absence, they must notify the instructor prior to the absence or as soon as possible after the absence and the instructor will work with the student to identify a make-up due date. </w:t>
            </w:r>
          </w:p>
          <w:p w14:paraId="00F3E737" w14:textId="1EB5DE19" w:rsidR="00E47093" w:rsidRPr="00303D96" w:rsidRDefault="00E47093" w:rsidP="00D47A24">
            <w:pPr>
              <w:rPr>
                <w:rFonts w:ascii="Arial" w:hAnsi="Arial" w:cs="Arial"/>
                <w:sz w:val="20"/>
                <w:szCs w:val="20"/>
              </w:rPr>
            </w:pPr>
          </w:p>
        </w:tc>
      </w:tr>
      <w:tr w:rsidR="00D47A24" w:rsidRPr="009A7FCC" w14:paraId="4DAFFFC9" w14:textId="77777777" w:rsidTr="00581ECB">
        <w:tc>
          <w:tcPr>
            <w:tcW w:w="9720" w:type="dxa"/>
            <w:gridSpan w:val="4"/>
            <w:tcBorders>
              <w:bottom w:val="single" w:sz="4" w:space="0" w:color="auto"/>
            </w:tcBorders>
            <w:shd w:val="clear" w:color="auto" w:fill="auto"/>
          </w:tcPr>
          <w:p w14:paraId="377CE6D3" w14:textId="77777777" w:rsidR="00D47A24" w:rsidRPr="009A7FCC" w:rsidRDefault="00D47A24" w:rsidP="00D47A24">
            <w:pPr>
              <w:rPr>
                <w:rFonts w:ascii="Arial" w:hAnsi="Arial" w:cs="Arial"/>
                <w:sz w:val="20"/>
              </w:rPr>
            </w:pPr>
          </w:p>
        </w:tc>
      </w:tr>
      <w:tr w:rsidR="00D47A24" w:rsidRPr="009A7FCC" w14:paraId="0A3736A8" w14:textId="77777777" w:rsidTr="00581ECB">
        <w:tc>
          <w:tcPr>
            <w:tcW w:w="9720" w:type="dxa"/>
            <w:gridSpan w:val="4"/>
            <w:tcBorders>
              <w:top w:val="single" w:sz="4" w:space="0" w:color="auto"/>
              <w:left w:val="single" w:sz="4" w:space="0" w:color="auto"/>
              <w:bottom w:val="single" w:sz="4" w:space="0" w:color="auto"/>
              <w:right w:val="single" w:sz="4" w:space="0" w:color="auto"/>
            </w:tcBorders>
            <w:shd w:val="clear" w:color="auto" w:fill="000000"/>
          </w:tcPr>
          <w:p w14:paraId="73F49CFB" w14:textId="77777777" w:rsidR="00D47A24" w:rsidRPr="009A7FCC" w:rsidRDefault="00D47A24" w:rsidP="00D47A24">
            <w:pPr>
              <w:rPr>
                <w:rFonts w:ascii="Arial" w:hAnsi="Arial" w:cs="Arial"/>
                <w:b/>
                <w:sz w:val="20"/>
              </w:rPr>
            </w:pPr>
            <w:r w:rsidRPr="009A7FCC">
              <w:rPr>
                <w:rFonts w:ascii="Arial" w:hAnsi="Arial" w:cs="Arial"/>
                <w:b/>
                <w:sz w:val="20"/>
              </w:rPr>
              <w:t>Other Pertinent Course Information</w:t>
            </w:r>
          </w:p>
        </w:tc>
      </w:tr>
      <w:tr w:rsidR="00D47A24" w:rsidRPr="009A7FCC" w14:paraId="2B87B9D0" w14:textId="77777777" w:rsidTr="00581ECB">
        <w:trPr>
          <w:trHeight w:val="89"/>
        </w:trPr>
        <w:tc>
          <w:tcPr>
            <w:tcW w:w="9720" w:type="dxa"/>
            <w:gridSpan w:val="4"/>
            <w:tcBorders>
              <w:top w:val="single" w:sz="4" w:space="0" w:color="auto"/>
            </w:tcBorders>
            <w:shd w:val="clear" w:color="auto" w:fill="auto"/>
          </w:tcPr>
          <w:p w14:paraId="03388D0C" w14:textId="77777777" w:rsidR="00D47A24" w:rsidRPr="009A7FCC" w:rsidRDefault="00D47A24" w:rsidP="00D47A24">
            <w:pPr>
              <w:rPr>
                <w:rFonts w:ascii="Arial" w:hAnsi="Arial" w:cs="Arial"/>
                <w:sz w:val="10"/>
              </w:rPr>
            </w:pPr>
          </w:p>
        </w:tc>
      </w:tr>
      <w:tr w:rsidR="00D47A24" w:rsidRPr="009A7FCC" w14:paraId="46EF92B6" w14:textId="77777777" w:rsidTr="00F12678">
        <w:tc>
          <w:tcPr>
            <w:tcW w:w="9720" w:type="dxa"/>
            <w:gridSpan w:val="4"/>
            <w:shd w:val="clear" w:color="auto" w:fill="auto"/>
          </w:tcPr>
          <w:p w14:paraId="10F019BD" w14:textId="7D0C05F7" w:rsidR="00D47A24" w:rsidRPr="00C8375B" w:rsidRDefault="00D47A24" w:rsidP="00D47A24">
            <w:pPr>
              <w:rPr>
                <w:rFonts w:ascii="Arial" w:hAnsi="Arial" w:cs="Arial"/>
                <w:noProof/>
                <w:sz w:val="20"/>
              </w:rPr>
            </w:pPr>
            <w:r w:rsidRPr="00C8375B">
              <w:rPr>
                <w:rFonts w:ascii="Arial" w:hAnsi="Arial" w:cs="Arial"/>
                <w:noProof/>
                <w:sz w:val="20"/>
              </w:rPr>
              <w:t xml:space="preserve">Every effort will be made to ensure that power point lecture files, notes, articles and assignments are available online in a timely manner. Written assignments will be delivered thru the Blackboard course website.  Handouts, changes in assignments or the schedule of class modules will be announced on the Bb course webpage. E-mail contact will be initiated with all students the first week of class. If you do not have access to your assigned TAMHSC e-mail account, it is your responsibility to make the instructor aware of that fact so that other arrangements may be made. You are expected to use Blackboard e-mail address for all official correspondence. </w:t>
            </w:r>
          </w:p>
          <w:p w14:paraId="6618227A" w14:textId="77777777" w:rsidR="00D47A24" w:rsidRPr="009A7FCC" w:rsidRDefault="00D47A24" w:rsidP="00D47A24">
            <w:pPr>
              <w:rPr>
                <w:rFonts w:ascii="Arial" w:hAnsi="Arial" w:cs="Arial"/>
                <w:sz w:val="20"/>
              </w:rPr>
            </w:pPr>
          </w:p>
        </w:tc>
      </w:tr>
      <w:tr w:rsidR="00D47A24" w:rsidRPr="009A7FCC" w14:paraId="6EE8CF27" w14:textId="77777777" w:rsidTr="00F12678">
        <w:tc>
          <w:tcPr>
            <w:tcW w:w="9720" w:type="dxa"/>
            <w:gridSpan w:val="4"/>
            <w:tcBorders>
              <w:top w:val="single" w:sz="4" w:space="0" w:color="auto"/>
              <w:left w:val="single" w:sz="4" w:space="0" w:color="auto"/>
              <w:right w:val="single" w:sz="4" w:space="0" w:color="auto"/>
            </w:tcBorders>
            <w:shd w:val="clear" w:color="auto" w:fill="000000"/>
          </w:tcPr>
          <w:p w14:paraId="6FDC3BA3" w14:textId="77777777" w:rsidR="00D47A24" w:rsidRPr="009A7FCC" w:rsidRDefault="00D47A24" w:rsidP="00D47A24">
            <w:pPr>
              <w:rPr>
                <w:rFonts w:ascii="Arial" w:hAnsi="Arial" w:cs="Arial"/>
                <w:b/>
                <w:sz w:val="20"/>
              </w:rPr>
            </w:pPr>
            <w:r>
              <w:rPr>
                <w:rFonts w:ascii="Arial" w:hAnsi="Arial" w:cs="Arial"/>
                <w:b/>
                <w:sz w:val="20"/>
              </w:rPr>
              <w:t>eCampus (Blackboard)</w:t>
            </w:r>
          </w:p>
        </w:tc>
      </w:tr>
    </w:tbl>
    <w:p w14:paraId="6C72E4E4" w14:textId="42146D23" w:rsidR="00E47093" w:rsidRPr="00E47093" w:rsidRDefault="00E47093" w:rsidP="00E47093">
      <w:pPr>
        <w:pStyle w:val="NormalWeb"/>
        <w:rPr>
          <w:rFonts w:ascii="Arial" w:hAnsi="Arial" w:cs="Arial"/>
          <w:sz w:val="20"/>
          <w:szCs w:val="20"/>
        </w:rPr>
      </w:pPr>
      <w:r w:rsidRPr="00E47093">
        <w:rPr>
          <w:rFonts w:ascii="Arial" w:hAnsi="Arial" w:cs="Arial"/>
          <w:bCs/>
          <w:noProof/>
          <w:sz w:val="20"/>
          <w:szCs w:val="20"/>
        </w:rPr>
        <w:t>Within the course’s eCampus site you will access the learning materials, tutorials, and syllabus; discuss issues; submit assignments; take quizzes; email other students and the instructor; participate in online activities; and display your projects.</w:t>
      </w:r>
    </w:p>
    <w:p w14:paraId="0EC3F777" w14:textId="77777777" w:rsidR="00E47093" w:rsidRPr="00E47093" w:rsidRDefault="00E47093" w:rsidP="00E47093">
      <w:pPr>
        <w:rPr>
          <w:rFonts w:ascii="Arial" w:hAnsi="Arial" w:cs="Arial"/>
          <w:b/>
          <w:i/>
          <w:sz w:val="20"/>
          <w:szCs w:val="20"/>
        </w:rPr>
      </w:pPr>
      <w:r w:rsidRPr="00E47093">
        <w:rPr>
          <w:rFonts w:ascii="Arial" w:hAnsi="Arial" w:cs="Arial"/>
          <w:sz w:val="20"/>
          <w:szCs w:val="20"/>
        </w:rPr>
        <w:t xml:space="preserve">In order to access the course material you will need to go to login into </w:t>
      </w:r>
      <w:hyperlink r:id="rId12" w:history="1">
        <w:r w:rsidRPr="00E47093">
          <w:rPr>
            <w:rStyle w:val="Hyperlink"/>
            <w:rFonts w:ascii="Arial" w:hAnsi="Arial" w:cs="Arial"/>
            <w:sz w:val="20"/>
            <w:szCs w:val="20"/>
          </w:rPr>
          <w:t>Howdy</w:t>
        </w:r>
      </w:hyperlink>
      <w:r w:rsidRPr="00E47093">
        <w:rPr>
          <w:rFonts w:ascii="Arial" w:hAnsi="Arial" w:cs="Arial"/>
          <w:sz w:val="20"/>
          <w:szCs w:val="20"/>
        </w:rPr>
        <w:t xml:space="preserve"> and then click the eCampus button on the top right or look for Quick Links on the bottom of the School’s homepage or go to </w:t>
      </w:r>
      <w:hyperlink r:id="rId13" w:history="1">
        <w:r w:rsidRPr="00E47093">
          <w:rPr>
            <w:rStyle w:val="Hyperlink"/>
            <w:rFonts w:ascii="Arial" w:hAnsi="Arial" w:cs="Arial"/>
            <w:sz w:val="20"/>
            <w:szCs w:val="20"/>
          </w:rPr>
          <w:t>http://ecampus.tamu.edu</w:t>
        </w:r>
      </w:hyperlink>
      <w:r w:rsidRPr="00E47093">
        <w:rPr>
          <w:rFonts w:ascii="Arial" w:hAnsi="Arial" w:cs="Arial"/>
          <w:sz w:val="20"/>
          <w:szCs w:val="20"/>
        </w:rPr>
        <w:t xml:space="preserve"> Please do not contact your instructor with technical problems.  If you are having a technical problem with the course, review the </w:t>
      </w:r>
      <w:hyperlink r:id="rId14" w:history="1">
        <w:r w:rsidRPr="00E47093">
          <w:rPr>
            <w:rStyle w:val="Hyperlink"/>
            <w:rFonts w:ascii="Arial" w:hAnsi="Arial" w:cs="Arial"/>
            <w:sz w:val="20"/>
            <w:szCs w:val="20"/>
          </w:rPr>
          <w:t>Blackboard Learn Tutorials</w:t>
        </w:r>
      </w:hyperlink>
      <w:r w:rsidRPr="00E47093">
        <w:rPr>
          <w:rFonts w:ascii="Arial" w:hAnsi="Arial" w:cs="Arial"/>
          <w:sz w:val="20"/>
          <w:szCs w:val="20"/>
        </w:rPr>
        <w:t xml:space="preserve">  (at the top-right of School’s Office of Academic Assessment and Instructional Technology website). For login issues (password not working), please contact TAMU Help Desk at </w:t>
      </w:r>
      <w:hyperlink r:id="rId15" w:history="1">
        <w:r w:rsidRPr="00E47093">
          <w:rPr>
            <w:rStyle w:val="Hyperlink"/>
            <w:rFonts w:ascii="Arial" w:hAnsi="Arial" w:cs="Arial"/>
            <w:sz w:val="20"/>
            <w:szCs w:val="20"/>
          </w:rPr>
          <w:t>helpdesk@tamu.edu</w:t>
        </w:r>
      </w:hyperlink>
      <w:r w:rsidRPr="00E47093">
        <w:rPr>
          <w:rFonts w:ascii="Arial" w:hAnsi="Arial" w:cs="Arial"/>
          <w:sz w:val="20"/>
          <w:szCs w:val="20"/>
        </w:rPr>
        <w:t xml:space="preserve"> via E-mail, or phone to (979) 845-8300. </w:t>
      </w:r>
      <w:r w:rsidRPr="00E47093">
        <w:rPr>
          <w:rFonts w:ascii="Arial" w:hAnsi="Arial" w:cs="Arial"/>
          <w:b/>
          <w:i/>
          <w:sz w:val="20"/>
          <w:szCs w:val="20"/>
        </w:rPr>
        <w:t>Your eCampus login is the same as your Howdy login (NetID).</w:t>
      </w:r>
    </w:p>
    <w:p w14:paraId="0EF954CB" w14:textId="77777777" w:rsidR="00E47093" w:rsidRPr="00E47093" w:rsidRDefault="00E47093" w:rsidP="00E47093">
      <w:pPr>
        <w:rPr>
          <w:rFonts w:ascii="Arial" w:hAnsi="Arial" w:cs="Arial"/>
          <w:b/>
          <w:bCs/>
          <w:sz w:val="20"/>
          <w:szCs w:val="20"/>
        </w:rPr>
      </w:pPr>
    </w:p>
    <w:p w14:paraId="0E36AAF1" w14:textId="77777777" w:rsidR="00E47093" w:rsidRPr="00E47093" w:rsidRDefault="00E47093" w:rsidP="00E47093">
      <w:pPr>
        <w:rPr>
          <w:rFonts w:ascii="Arial" w:hAnsi="Arial" w:cs="Arial"/>
          <w:b/>
          <w:bCs/>
          <w:sz w:val="20"/>
          <w:szCs w:val="20"/>
        </w:rPr>
      </w:pPr>
      <w:r w:rsidRPr="00E47093">
        <w:rPr>
          <w:rFonts w:ascii="Arial" w:hAnsi="Arial" w:cs="Arial"/>
          <w:b/>
          <w:bCs/>
          <w:sz w:val="20"/>
          <w:szCs w:val="20"/>
        </w:rPr>
        <w:t>Computer Requirements for Online Courses</w:t>
      </w:r>
    </w:p>
    <w:p w14:paraId="6248A60E" w14:textId="77777777" w:rsidR="00E47093" w:rsidRPr="00E47093" w:rsidRDefault="00E47093" w:rsidP="00E47093">
      <w:pPr>
        <w:rPr>
          <w:rFonts w:ascii="Arial" w:hAnsi="Arial" w:cs="Arial"/>
          <w:sz w:val="20"/>
          <w:szCs w:val="20"/>
        </w:rPr>
      </w:pPr>
      <w:r w:rsidRPr="00E47093">
        <w:rPr>
          <w:rFonts w:ascii="Arial" w:hAnsi="Arial" w:cs="Arial"/>
          <w:sz w:val="20"/>
          <w:szCs w:val="20"/>
        </w:rPr>
        <w:t xml:space="preserve">For this and all online courses we recommend the minimum technical requirements outlined on our "SPH Computer Requirements for Online Courses” web page, located at </w:t>
      </w:r>
      <w:hyperlink r:id="rId16" w:history="1">
        <w:r w:rsidRPr="00E47093">
          <w:rPr>
            <w:rStyle w:val="Hyperlink"/>
            <w:rFonts w:ascii="Arial" w:hAnsi="Arial" w:cs="Arial"/>
            <w:sz w:val="20"/>
            <w:szCs w:val="20"/>
          </w:rPr>
          <w:t>http://www.sph.tamhsc.edu/assessment-instructional/com-requirement.html</w:t>
        </w:r>
      </w:hyperlink>
    </w:p>
    <w:p w14:paraId="1817645E" w14:textId="77777777" w:rsidR="00E47093" w:rsidRPr="00E47093" w:rsidRDefault="00E47093" w:rsidP="00E47093">
      <w:pPr>
        <w:rPr>
          <w:rFonts w:ascii="Arial" w:hAnsi="Arial" w:cs="Arial"/>
          <w:sz w:val="20"/>
          <w:szCs w:val="20"/>
        </w:rPr>
      </w:pPr>
    </w:p>
    <w:p w14:paraId="54723899" w14:textId="77777777" w:rsidR="00E47093" w:rsidRPr="00E47093" w:rsidRDefault="00E47093" w:rsidP="00E47093">
      <w:pPr>
        <w:rPr>
          <w:rFonts w:ascii="Arial" w:hAnsi="Arial" w:cs="Arial"/>
          <w:sz w:val="20"/>
          <w:szCs w:val="20"/>
        </w:rPr>
      </w:pPr>
      <w:r w:rsidRPr="00E47093">
        <w:rPr>
          <w:rFonts w:ascii="Arial" w:hAnsi="Arial" w:cs="Arial"/>
          <w:sz w:val="20"/>
          <w:szCs w:val="20"/>
        </w:rPr>
        <w:t xml:space="preserve">All computing problems or other technical issues </w:t>
      </w:r>
      <w:r w:rsidRPr="00E47093">
        <w:rPr>
          <w:rFonts w:ascii="Arial" w:hAnsi="Arial" w:cs="Arial"/>
          <w:b/>
          <w:i/>
          <w:sz w:val="20"/>
          <w:szCs w:val="20"/>
        </w:rPr>
        <w:t>not related to eCampus</w:t>
      </w:r>
      <w:r w:rsidRPr="00E47093">
        <w:rPr>
          <w:rFonts w:ascii="Arial" w:hAnsi="Arial" w:cs="Arial"/>
          <w:sz w:val="20"/>
          <w:szCs w:val="20"/>
        </w:rPr>
        <w:t>, please contact:</w:t>
      </w:r>
    </w:p>
    <w:p w14:paraId="3CF2263D" w14:textId="77777777" w:rsidR="00E47093" w:rsidRPr="00E47093" w:rsidRDefault="00E47093" w:rsidP="00E47093">
      <w:pPr>
        <w:rPr>
          <w:rFonts w:ascii="Arial" w:hAnsi="Arial" w:cs="Arial"/>
          <w:sz w:val="20"/>
          <w:szCs w:val="20"/>
        </w:rPr>
      </w:pPr>
    </w:p>
    <w:p w14:paraId="30B1D824" w14:textId="77777777" w:rsidR="00E47093" w:rsidRPr="00E47093" w:rsidRDefault="00E47093" w:rsidP="00E47093">
      <w:pPr>
        <w:numPr>
          <w:ilvl w:val="0"/>
          <w:numId w:val="16"/>
        </w:numPr>
        <w:rPr>
          <w:rFonts w:ascii="Arial" w:hAnsi="Arial" w:cs="Arial"/>
          <w:sz w:val="20"/>
          <w:szCs w:val="20"/>
        </w:rPr>
      </w:pPr>
      <w:r w:rsidRPr="00E47093">
        <w:rPr>
          <w:rFonts w:ascii="Arial" w:hAnsi="Arial" w:cs="Arial"/>
          <w:sz w:val="20"/>
          <w:szCs w:val="20"/>
        </w:rPr>
        <w:t xml:space="preserve">TAMHSC related account:  </w:t>
      </w:r>
      <w:hyperlink r:id="rId17" w:history="1">
        <w:r w:rsidRPr="00E47093">
          <w:rPr>
            <w:rStyle w:val="Hyperlink"/>
            <w:rFonts w:ascii="Arial" w:hAnsi="Arial" w:cs="Arial"/>
            <w:sz w:val="20"/>
            <w:szCs w:val="20"/>
          </w:rPr>
          <w:t>helpdesk@tamhsc.edu</w:t>
        </w:r>
      </w:hyperlink>
      <w:r w:rsidRPr="00E47093">
        <w:rPr>
          <w:rFonts w:ascii="Arial" w:hAnsi="Arial" w:cs="Arial"/>
          <w:sz w:val="20"/>
          <w:szCs w:val="20"/>
        </w:rPr>
        <w:t xml:space="preserve"> via E-mail, or phone to (979) 862-8029</w:t>
      </w:r>
    </w:p>
    <w:p w14:paraId="31BD98B9" w14:textId="77777777" w:rsidR="00E47093" w:rsidRPr="00E47093" w:rsidRDefault="00E47093" w:rsidP="00E47093">
      <w:pPr>
        <w:rPr>
          <w:rFonts w:ascii="Arial" w:hAnsi="Arial" w:cs="Arial"/>
          <w:sz w:val="20"/>
          <w:szCs w:val="20"/>
        </w:rPr>
      </w:pPr>
    </w:p>
    <w:p w14:paraId="5198BB29" w14:textId="77777777" w:rsidR="00E47093" w:rsidRPr="00E47093" w:rsidRDefault="00E47093" w:rsidP="00E47093">
      <w:pPr>
        <w:numPr>
          <w:ilvl w:val="0"/>
          <w:numId w:val="16"/>
        </w:numPr>
        <w:rPr>
          <w:rFonts w:ascii="Arial" w:hAnsi="Arial" w:cs="Arial"/>
          <w:sz w:val="20"/>
          <w:szCs w:val="20"/>
        </w:rPr>
      </w:pPr>
      <w:r w:rsidRPr="00E47093">
        <w:rPr>
          <w:rFonts w:ascii="Arial" w:hAnsi="Arial" w:cs="Arial"/>
          <w:sz w:val="20"/>
          <w:szCs w:val="20"/>
        </w:rPr>
        <w:t xml:space="preserve">TAMU related account:  </w:t>
      </w:r>
      <w:hyperlink r:id="rId18" w:history="1">
        <w:r w:rsidRPr="00E47093">
          <w:rPr>
            <w:rStyle w:val="Hyperlink"/>
            <w:rFonts w:ascii="Arial" w:hAnsi="Arial" w:cs="Arial"/>
            <w:sz w:val="20"/>
            <w:szCs w:val="20"/>
          </w:rPr>
          <w:t>helpdesk@tamu.edu</w:t>
        </w:r>
      </w:hyperlink>
      <w:r w:rsidRPr="00E47093">
        <w:rPr>
          <w:rFonts w:ascii="Arial" w:hAnsi="Arial" w:cs="Arial"/>
          <w:sz w:val="20"/>
          <w:szCs w:val="20"/>
        </w:rPr>
        <w:t xml:space="preserve"> via E-mail, or phone to (979) 845-8300 </w:t>
      </w:r>
    </w:p>
    <w:p w14:paraId="6B50F872" w14:textId="77777777" w:rsidR="00E47093" w:rsidRPr="00E47093" w:rsidRDefault="00E47093" w:rsidP="00E47093">
      <w:pPr>
        <w:rPr>
          <w:rFonts w:ascii="Arial" w:hAnsi="Arial" w:cs="Arial"/>
          <w:sz w:val="20"/>
          <w:szCs w:val="20"/>
        </w:rPr>
      </w:pPr>
    </w:p>
    <w:p w14:paraId="1C58247A" w14:textId="77777777" w:rsidR="00E47093" w:rsidRPr="00E47093" w:rsidRDefault="00E47093" w:rsidP="00E47093">
      <w:pPr>
        <w:rPr>
          <w:rFonts w:ascii="Arial" w:hAnsi="Arial" w:cs="Arial"/>
          <w:b/>
          <w:sz w:val="20"/>
          <w:szCs w:val="20"/>
        </w:rPr>
      </w:pPr>
    </w:p>
    <w:p w14:paraId="7C7C27EB" w14:textId="77777777" w:rsidR="00E47093" w:rsidRPr="00E47093" w:rsidRDefault="00E47093" w:rsidP="00E47093">
      <w:pPr>
        <w:rPr>
          <w:rFonts w:ascii="Arial" w:hAnsi="Arial" w:cs="Arial"/>
          <w:sz w:val="20"/>
          <w:szCs w:val="20"/>
        </w:rPr>
      </w:pPr>
      <w:r w:rsidRPr="00E47093">
        <w:rPr>
          <w:rFonts w:ascii="Arial" w:hAnsi="Arial" w:cs="Arial"/>
          <w:b/>
          <w:sz w:val="20"/>
          <w:szCs w:val="20"/>
        </w:rPr>
        <w:t>Important</w:t>
      </w:r>
      <w:r w:rsidRPr="00E47093">
        <w:rPr>
          <w:rFonts w:ascii="Arial" w:hAnsi="Arial" w:cs="Arial"/>
          <w:b/>
          <w:bCs/>
          <w:sz w:val="20"/>
          <w:szCs w:val="20"/>
        </w:rPr>
        <w:t xml:space="preserve">!!!   </w:t>
      </w:r>
      <w:r w:rsidRPr="00E47093">
        <w:rPr>
          <w:rFonts w:ascii="Arial" w:hAnsi="Arial" w:cs="Arial"/>
          <w:sz w:val="20"/>
          <w:szCs w:val="20"/>
        </w:rPr>
        <w:t>Save your work as you go along. Nothing is more discouraging than to lose an assignment due to a computer hang ups! You may want to also make hard copies of your work to have "proof" and save yourself time and trouble!</w:t>
      </w:r>
    </w:p>
    <w:p w14:paraId="70AE4D0B" w14:textId="77777777" w:rsidR="00E47093" w:rsidRPr="00E47093" w:rsidRDefault="00B64403" w:rsidP="00B64403">
      <w:pPr>
        <w:rPr>
          <w:rFonts w:ascii="Arial" w:eastAsia="MS Mincho" w:hAnsi="Arial" w:cs="Arial"/>
          <w:sz w:val="20"/>
          <w:szCs w:val="20"/>
        </w:rPr>
      </w:pPr>
      <w:r w:rsidRPr="00E47093">
        <w:rPr>
          <w:rFonts w:ascii="Arial" w:eastAsia="MS Mincho" w:hAnsi="Arial" w:cs="Arial"/>
          <w:sz w:val="20"/>
          <w:szCs w:val="20"/>
        </w:rPr>
        <w:tab/>
      </w:r>
      <w:r w:rsidRPr="00E47093">
        <w:rPr>
          <w:rFonts w:ascii="Arial" w:eastAsia="MS Mincho" w:hAnsi="Arial" w:cs="Arial"/>
          <w:sz w:val="20"/>
          <w:szCs w:val="20"/>
        </w:rPr>
        <w:tab/>
      </w:r>
    </w:p>
    <w:tbl>
      <w:tblPr>
        <w:tblW w:w="9720" w:type="dxa"/>
        <w:tblInd w:w="-72" w:type="dxa"/>
        <w:tblLayout w:type="fixed"/>
        <w:tblLook w:val="00A0" w:firstRow="1" w:lastRow="0" w:firstColumn="1" w:lastColumn="0" w:noHBand="0" w:noVBand="0"/>
      </w:tblPr>
      <w:tblGrid>
        <w:gridCol w:w="9720"/>
      </w:tblGrid>
      <w:tr w:rsidR="00E47093" w:rsidRPr="00E47093" w14:paraId="32CA66CC" w14:textId="77777777" w:rsidTr="00851769">
        <w:tc>
          <w:tcPr>
            <w:tcW w:w="9720" w:type="dxa"/>
            <w:tcBorders>
              <w:top w:val="single" w:sz="4" w:space="0" w:color="auto"/>
              <w:left w:val="single" w:sz="4" w:space="0" w:color="auto"/>
              <w:right w:val="single" w:sz="4" w:space="0" w:color="auto"/>
            </w:tcBorders>
            <w:shd w:val="clear" w:color="auto" w:fill="000000"/>
          </w:tcPr>
          <w:p w14:paraId="69CE84D2" w14:textId="77777777" w:rsidR="00E47093" w:rsidRPr="00E47093" w:rsidRDefault="00E47093" w:rsidP="00851769">
            <w:pPr>
              <w:rPr>
                <w:rFonts w:ascii="Arial" w:hAnsi="Arial" w:cs="Arial"/>
                <w:b/>
                <w:sz w:val="20"/>
                <w:szCs w:val="20"/>
              </w:rPr>
            </w:pPr>
            <w:r w:rsidRPr="00E47093">
              <w:rPr>
                <w:rFonts w:ascii="Arial" w:hAnsi="Arial" w:cs="Arial"/>
                <w:b/>
                <w:sz w:val="20"/>
                <w:szCs w:val="20"/>
              </w:rPr>
              <w:t>Plagiarism Virtual Course</w:t>
            </w:r>
          </w:p>
        </w:tc>
      </w:tr>
      <w:tr w:rsidR="00E47093" w:rsidRPr="00E47093" w14:paraId="303DA386" w14:textId="77777777" w:rsidTr="00851769">
        <w:tc>
          <w:tcPr>
            <w:tcW w:w="9720" w:type="dxa"/>
            <w:shd w:val="clear" w:color="auto" w:fill="auto"/>
          </w:tcPr>
          <w:p w14:paraId="19D67947" w14:textId="77777777" w:rsidR="00E47093" w:rsidRPr="00E47093" w:rsidRDefault="00E47093" w:rsidP="00851769">
            <w:pPr>
              <w:rPr>
                <w:rFonts w:ascii="Arial" w:hAnsi="Arial" w:cs="Arial"/>
                <w:sz w:val="20"/>
                <w:szCs w:val="20"/>
              </w:rPr>
            </w:pPr>
          </w:p>
          <w:p w14:paraId="53F7521D" w14:textId="77777777" w:rsidR="00E47093" w:rsidRPr="00E47093" w:rsidRDefault="00E47093" w:rsidP="00851769">
            <w:pPr>
              <w:rPr>
                <w:rFonts w:ascii="Arial" w:hAnsi="Arial" w:cs="Arial"/>
                <w:sz w:val="20"/>
                <w:szCs w:val="20"/>
              </w:rPr>
            </w:pPr>
            <w:r w:rsidRPr="00E47093">
              <w:rPr>
                <w:rFonts w:ascii="Arial" w:eastAsia="Cambria" w:hAnsi="Arial" w:cs="Arial"/>
                <w:sz w:val="20"/>
                <w:szCs w:val="20"/>
              </w:rPr>
              <w:t xml:space="preserve">Plagiarism is the leading form of academic dishonesty that the School of Public Health has to address. As a SPH student, you are responsible for knowing what plagiarism is and how to avoid it. All SPH students are automatically enrolled in Plagiarism Virtual Course on eCampus.  This virtual course provides you with information and examples related to plagiarism in an effort to reduce the number of reported incidents. Please find a tutorial and resources under "Content." In addition, please find Turnitin, a software package </w:t>
            </w:r>
            <w:r w:rsidRPr="00E47093">
              <w:rPr>
                <w:rFonts w:ascii="Arial" w:eastAsia="Cambria" w:hAnsi="Arial" w:cs="Arial"/>
                <w:sz w:val="20"/>
                <w:szCs w:val="20"/>
              </w:rPr>
              <w:lastRenderedPageBreak/>
              <w:t xml:space="preserve">that allows you to check whether you may have plagiarized your document. Please see Phuong Huynh: </w:t>
            </w:r>
            <w:hyperlink r:id="rId19" w:history="1">
              <w:r w:rsidRPr="00E47093">
                <w:rPr>
                  <w:rStyle w:val="Hyperlink"/>
                  <w:rFonts w:ascii="Arial" w:eastAsia="Cambria" w:hAnsi="Arial" w:cs="Arial"/>
                  <w:sz w:val="20"/>
                  <w:szCs w:val="20"/>
                </w:rPr>
                <w:t>phuong@sph.tamhsc.edu</w:t>
              </w:r>
            </w:hyperlink>
            <w:r w:rsidRPr="00E47093">
              <w:rPr>
                <w:rFonts w:ascii="Arial" w:eastAsia="Cambria" w:hAnsi="Arial" w:cs="Arial"/>
                <w:sz w:val="20"/>
                <w:szCs w:val="20"/>
              </w:rPr>
              <w:t xml:space="preserve"> for additional information.</w:t>
            </w:r>
          </w:p>
          <w:p w14:paraId="5215FAA6" w14:textId="77777777" w:rsidR="00E47093" w:rsidRPr="00E47093" w:rsidRDefault="00E47093" w:rsidP="00851769">
            <w:pPr>
              <w:pStyle w:val="NormalWeb"/>
              <w:rPr>
                <w:rFonts w:ascii="Arial" w:hAnsi="Arial" w:cs="Arial"/>
                <w:sz w:val="20"/>
                <w:szCs w:val="20"/>
              </w:rPr>
            </w:pPr>
          </w:p>
        </w:tc>
      </w:tr>
      <w:tr w:rsidR="00E47093" w:rsidRPr="00E47093" w14:paraId="550AF4D0" w14:textId="77777777" w:rsidTr="00851769">
        <w:tc>
          <w:tcPr>
            <w:tcW w:w="9720" w:type="dxa"/>
            <w:tcBorders>
              <w:top w:val="single" w:sz="4" w:space="0" w:color="auto"/>
              <w:left w:val="single" w:sz="4" w:space="0" w:color="auto"/>
              <w:right w:val="single" w:sz="4" w:space="0" w:color="auto"/>
            </w:tcBorders>
            <w:shd w:val="clear" w:color="auto" w:fill="000000"/>
          </w:tcPr>
          <w:p w14:paraId="47B710C3" w14:textId="77777777" w:rsidR="00E47093" w:rsidRPr="00E47093" w:rsidRDefault="00E47093" w:rsidP="00851769">
            <w:pPr>
              <w:rPr>
                <w:rFonts w:ascii="Arial" w:hAnsi="Arial" w:cs="Arial"/>
                <w:b/>
                <w:sz w:val="20"/>
                <w:szCs w:val="20"/>
              </w:rPr>
            </w:pPr>
            <w:r w:rsidRPr="00E47093">
              <w:rPr>
                <w:rFonts w:ascii="Arial" w:hAnsi="Arial" w:cs="Arial"/>
                <w:b/>
                <w:sz w:val="20"/>
                <w:szCs w:val="20"/>
              </w:rPr>
              <w:lastRenderedPageBreak/>
              <w:t>Course Evaluation</w:t>
            </w:r>
          </w:p>
        </w:tc>
      </w:tr>
      <w:tr w:rsidR="00E47093" w:rsidRPr="00E47093" w14:paraId="1C096A12" w14:textId="77777777" w:rsidTr="00851769">
        <w:tc>
          <w:tcPr>
            <w:tcW w:w="9720" w:type="dxa"/>
            <w:shd w:val="clear" w:color="auto" w:fill="auto"/>
          </w:tcPr>
          <w:p w14:paraId="205E9F97" w14:textId="77777777" w:rsidR="00E47093" w:rsidRPr="00E47093" w:rsidRDefault="00E47093" w:rsidP="00851769">
            <w:pPr>
              <w:rPr>
                <w:rFonts w:ascii="Arial" w:hAnsi="Arial" w:cs="Arial"/>
                <w:sz w:val="20"/>
                <w:szCs w:val="20"/>
              </w:rPr>
            </w:pPr>
          </w:p>
          <w:p w14:paraId="691D1708" w14:textId="77777777" w:rsidR="00E47093" w:rsidRPr="00E47093" w:rsidRDefault="00E47093" w:rsidP="00851769">
            <w:pPr>
              <w:rPr>
                <w:rFonts w:ascii="Arial" w:eastAsia="Cambria" w:hAnsi="Arial" w:cs="Arial"/>
                <w:sz w:val="20"/>
                <w:szCs w:val="20"/>
              </w:rPr>
            </w:pPr>
            <w:r w:rsidRPr="00E47093">
              <w:rPr>
                <w:rFonts w:ascii="Arial" w:hAnsi="Arial" w:cs="Arial"/>
                <w:sz w:val="20"/>
                <w:szCs w:val="20"/>
              </w:rPr>
              <w:t>Constructive feedback from students on course evaluations is taken very seriously at the School of Public Health.  I am asking for your assistance in helping the School in its assessment of courses and faculty through your participation in the evaluation of your courses.  As public health professionals you will one day have the responsibility to evaluate colleagues and health initiatives. The School views providing feedback on the School’s courses as part of your professional responsibility. </w:t>
            </w:r>
          </w:p>
        </w:tc>
      </w:tr>
      <w:tr w:rsidR="00E47093" w:rsidRPr="00E47093" w14:paraId="47D6D773" w14:textId="77777777" w:rsidTr="00851769">
        <w:tc>
          <w:tcPr>
            <w:tcW w:w="9720" w:type="dxa"/>
            <w:shd w:val="clear" w:color="auto" w:fill="auto"/>
          </w:tcPr>
          <w:p w14:paraId="3036F80D" w14:textId="77777777" w:rsidR="00E47093" w:rsidRPr="00E47093" w:rsidRDefault="00E47093" w:rsidP="00851769">
            <w:pPr>
              <w:rPr>
                <w:rFonts w:ascii="Arial" w:hAnsi="Arial" w:cs="Arial"/>
                <w:sz w:val="20"/>
                <w:szCs w:val="20"/>
              </w:rPr>
            </w:pPr>
          </w:p>
        </w:tc>
      </w:tr>
      <w:tr w:rsidR="00E47093" w:rsidRPr="00E47093" w14:paraId="5999EF12" w14:textId="77777777" w:rsidTr="00851769">
        <w:tc>
          <w:tcPr>
            <w:tcW w:w="9720" w:type="dxa"/>
            <w:tcBorders>
              <w:left w:val="single" w:sz="4" w:space="0" w:color="auto"/>
              <w:bottom w:val="single" w:sz="4" w:space="0" w:color="auto"/>
              <w:right w:val="single" w:sz="4" w:space="0" w:color="auto"/>
            </w:tcBorders>
            <w:shd w:val="clear" w:color="auto" w:fill="000000"/>
          </w:tcPr>
          <w:p w14:paraId="1814309E" w14:textId="77777777" w:rsidR="00E47093" w:rsidRPr="00E47093" w:rsidRDefault="00E47093" w:rsidP="00851769">
            <w:pPr>
              <w:rPr>
                <w:rFonts w:ascii="Arial" w:hAnsi="Arial" w:cs="Arial"/>
                <w:b/>
                <w:sz w:val="20"/>
                <w:szCs w:val="20"/>
              </w:rPr>
            </w:pPr>
            <w:r w:rsidRPr="00E47093">
              <w:rPr>
                <w:rFonts w:ascii="Arial" w:hAnsi="Arial" w:cs="Arial"/>
                <w:b/>
                <w:sz w:val="20"/>
                <w:szCs w:val="20"/>
              </w:rPr>
              <w:t>SPH Mission</w:t>
            </w:r>
          </w:p>
        </w:tc>
      </w:tr>
      <w:tr w:rsidR="00E47093" w:rsidRPr="00E47093" w14:paraId="25250AC8" w14:textId="77777777" w:rsidTr="00851769">
        <w:tc>
          <w:tcPr>
            <w:tcW w:w="9720" w:type="dxa"/>
            <w:shd w:val="clear" w:color="auto" w:fill="auto"/>
          </w:tcPr>
          <w:p w14:paraId="01755EEF" w14:textId="77777777" w:rsidR="00E47093" w:rsidRPr="00E47093" w:rsidRDefault="00E47093" w:rsidP="00851769">
            <w:pPr>
              <w:rPr>
                <w:rFonts w:ascii="Arial" w:hAnsi="Arial" w:cs="Arial"/>
                <w:sz w:val="20"/>
                <w:szCs w:val="20"/>
              </w:rPr>
            </w:pPr>
          </w:p>
          <w:p w14:paraId="0EC79EB0" w14:textId="77777777" w:rsidR="00E47093" w:rsidRPr="00E47093" w:rsidRDefault="00E47093" w:rsidP="00851769">
            <w:pPr>
              <w:rPr>
                <w:rFonts w:ascii="Arial" w:hAnsi="Arial" w:cs="Arial"/>
                <w:color w:val="262121"/>
                <w:sz w:val="20"/>
                <w:szCs w:val="20"/>
              </w:rPr>
            </w:pPr>
            <w:r w:rsidRPr="00E47093">
              <w:rPr>
                <w:rFonts w:ascii="Arial" w:hAnsi="Arial" w:cs="Arial"/>
                <w:color w:val="262121"/>
                <w:sz w:val="20"/>
                <w:szCs w:val="20"/>
              </w:rPr>
              <w:t>The Texas A&amp;M School of Public Health is committed to transforming health through interdisciplinary inquiry, innovative solutions, and development of leaders through the Aggie tradition of service to engage diverse communities worldwide.</w:t>
            </w:r>
          </w:p>
          <w:p w14:paraId="1B1F91B2" w14:textId="77777777" w:rsidR="00E47093" w:rsidRPr="00E47093" w:rsidRDefault="00E47093" w:rsidP="00851769">
            <w:pPr>
              <w:rPr>
                <w:rFonts w:ascii="Arial" w:hAnsi="Arial" w:cs="Arial"/>
                <w:sz w:val="20"/>
                <w:szCs w:val="20"/>
              </w:rPr>
            </w:pPr>
          </w:p>
        </w:tc>
      </w:tr>
      <w:tr w:rsidR="00E47093" w:rsidRPr="00E47093" w14:paraId="4AD16A95" w14:textId="77777777" w:rsidTr="00851769">
        <w:tc>
          <w:tcPr>
            <w:tcW w:w="9720" w:type="dxa"/>
            <w:tcBorders>
              <w:left w:val="single" w:sz="4" w:space="0" w:color="auto"/>
              <w:bottom w:val="single" w:sz="4" w:space="0" w:color="auto"/>
              <w:right w:val="single" w:sz="4" w:space="0" w:color="auto"/>
            </w:tcBorders>
            <w:shd w:val="clear" w:color="auto" w:fill="000000"/>
          </w:tcPr>
          <w:p w14:paraId="191B63D4" w14:textId="77777777" w:rsidR="00E47093" w:rsidRPr="00E47093" w:rsidRDefault="00E47093" w:rsidP="00851769">
            <w:pPr>
              <w:rPr>
                <w:rFonts w:ascii="Arial" w:hAnsi="Arial" w:cs="Arial"/>
                <w:b/>
                <w:sz w:val="20"/>
                <w:szCs w:val="20"/>
              </w:rPr>
            </w:pPr>
            <w:r w:rsidRPr="00E47093">
              <w:rPr>
                <w:rFonts w:ascii="Arial" w:hAnsi="Arial" w:cs="Arial"/>
                <w:b/>
                <w:sz w:val="20"/>
                <w:szCs w:val="20"/>
              </w:rPr>
              <w:t>Americans with Disabilities Act (ADA)</w:t>
            </w:r>
          </w:p>
        </w:tc>
      </w:tr>
      <w:tr w:rsidR="00E47093" w:rsidRPr="00E47093" w14:paraId="21930501" w14:textId="77777777" w:rsidTr="00851769">
        <w:trPr>
          <w:trHeight w:val="89"/>
        </w:trPr>
        <w:tc>
          <w:tcPr>
            <w:tcW w:w="9720" w:type="dxa"/>
            <w:tcBorders>
              <w:top w:val="single" w:sz="4" w:space="0" w:color="auto"/>
            </w:tcBorders>
            <w:shd w:val="clear" w:color="auto" w:fill="auto"/>
          </w:tcPr>
          <w:p w14:paraId="5EF2BEEA" w14:textId="77777777" w:rsidR="00E47093" w:rsidRPr="00E47093" w:rsidRDefault="00E47093" w:rsidP="00851769">
            <w:pPr>
              <w:rPr>
                <w:rFonts w:ascii="Arial" w:hAnsi="Arial" w:cs="Arial"/>
                <w:sz w:val="20"/>
                <w:szCs w:val="20"/>
              </w:rPr>
            </w:pPr>
          </w:p>
        </w:tc>
      </w:tr>
      <w:tr w:rsidR="00E47093" w:rsidRPr="00E47093" w14:paraId="7CE820D6" w14:textId="77777777" w:rsidTr="00851769">
        <w:tc>
          <w:tcPr>
            <w:tcW w:w="9720" w:type="dxa"/>
            <w:shd w:val="clear" w:color="auto" w:fill="auto"/>
          </w:tcPr>
          <w:p w14:paraId="2033C3B8" w14:textId="77777777" w:rsidR="00E47093" w:rsidRPr="00E47093" w:rsidRDefault="00E47093" w:rsidP="00851769">
            <w:pPr>
              <w:rPr>
                <w:rFonts w:ascii="Arial" w:hAnsi="Arial" w:cs="Arial"/>
                <w:sz w:val="20"/>
                <w:szCs w:val="20"/>
              </w:rPr>
            </w:pPr>
            <w:r w:rsidRPr="00E47093">
              <w:rPr>
                <w:rFonts w:ascii="Arial" w:hAnsi="Arial" w:cs="Arial"/>
                <w:sz w:val="20"/>
                <w:szCs w:val="20"/>
              </w:rPr>
              <w:b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Disability Services, currently located in the Disability Services building at the Student Services at White Creek complex on west campus or call 979-845-1637. For additional information, visit </w:t>
            </w:r>
            <w:hyperlink r:id="rId20" w:history="1">
              <w:r w:rsidRPr="00E47093">
                <w:rPr>
                  <w:rStyle w:val="Hyperlink"/>
                  <w:rFonts w:ascii="Arial" w:hAnsi="Arial" w:cs="Arial"/>
                  <w:sz w:val="20"/>
                  <w:szCs w:val="20"/>
                </w:rPr>
                <w:t>http://disability.tamu.edu</w:t>
              </w:r>
            </w:hyperlink>
            <w:r w:rsidRPr="00E47093">
              <w:rPr>
                <w:rFonts w:ascii="Arial" w:hAnsi="Arial" w:cs="Arial"/>
                <w:sz w:val="20"/>
                <w:szCs w:val="20"/>
              </w:rPr>
              <w:t>.</w:t>
            </w:r>
          </w:p>
        </w:tc>
      </w:tr>
      <w:tr w:rsidR="00E47093" w:rsidRPr="00E47093" w14:paraId="7ED48D30" w14:textId="77777777" w:rsidTr="00851769">
        <w:tc>
          <w:tcPr>
            <w:tcW w:w="9720" w:type="dxa"/>
            <w:shd w:val="clear" w:color="auto" w:fill="auto"/>
          </w:tcPr>
          <w:p w14:paraId="7040BE61" w14:textId="77777777" w:rsidR="00E47093" w:rsidRPr="00E47093" w:rsidRDefault="00E47093" w:rsidP="00851769">
            <w:pPr>
              <w:rPr>
                <w:rFonts w:ascii="Arial" w:hAnsi="Arial" w:cs="Arial"/>
                <w:sz w:val="20"/>
                <w:szCs w:val="20"/>
              </w:rPr>
            </w:pPr>
          </w:p>
        </w:tc>
      </w:tr>
      <w:tr w:rsidR="00E47093" w:rsidRPr="00E47093" w14:paraId="26B110D3" w14:textId="77777777" w:rsidTr="00851769">
        <w:tc>
          <w:tcPr>
            <w:tcW w:w="9720" w:type="dxa"/>
            <w:tcBorders>
              <w:left w:val="single" w:sz="4" w:space="0" w:color="auto"/>
              <w:bottom w:val="single" w:sz="4" w:space="0" w:color="auto"/>
              <w:right w:val="single" w:sz="4" w:space="0" w:color="auto"/>
            </w:tcBorders>
            <w:shd w:val="clear" w:color="auto" w:fill="000000"/>
          </w:tcPr>
          <w:p w14:paraId="3B3977AE" w14:textId="77777777" w:rsidR="00E47093" w:rsidRPr="00E47093" w:rsidRDefault="00E47093" w:rsidP="00851769">
            <w:pPr>
              <w:rPr>
                <w:rFonts w:ascii="Arial" w:hAnsi="Arial" w:cs="Arial"/>
                <w:b/>
                <w:sz w:val="20"/>
                <w:szCs w:val="20"/>
              </w:rPr>
            </w:pPr>
            <w:r w:rsidRPr="00E47093">
              <w:rPr>
                <w:rFonts w:ascii="Arial" w:hAnsi="Arial" w:cs="Arial"/>
                <w:b/>
                <w:sz w:val="20"/>
                <w:szCs w:val="20"/>
              </w:rPr>
              <w:t>Academic Integrity</w:t>
            </w:r>
          </w:p>
        </w:tc>
      </w:tr>
      <w:tr w:rsidR="00E47093" w:rsidRPr="00E47093" w14:paraId="1AED5DFA" w14:textId="77777777" w:rsidTr="00851769">
        <w:trPr>
          <w:trHeight w:val="89"/>
        </w:trPr>
        <w:tc>
          <w:tcPr>
            <w:tcW w:w="9720" w:type="dxa"/>
            <w:tcBorders>
              <w:top w:val="single" w:sz="4" w:space="0" w:color="auto"/>
            </w:tcBorders>
            <w:shd w:val="clear" w:color="auto" w:fill="auto"/>
          </w:tcPr>
          <w:p w14:paraId="71DF347C" w14:textId="77777777" w:rsidR="00E47093" w:rsidRPr="00E47093" w:rsidRDefault="00E47093" w:rsidP="00851769">
            <w:pPr>
              <w:rPr>
                <w:rFonts w:ascii="Arial" w:hAnsi="Arial" w:cs="Arial"/>
                <w:sz w:val="20"/>
                <w:szCs w:val="20"/>
              </w:rPr>
            </w:pPr>
          </w:p>
        </w:tc>
      </w:tr>
      <w:tr w:rsidR="00E47093" w:rsidRPr="00E47093" w14:paraId="04ACEA2F" w14:textId="77777777" w:rsidTr="00851769">
        <w:tc>
          <w:tcPr>
            <w:tcW w:w="9720" w:type="dxa"/>
            <w:shd w:val="clear" w:color="auto" w:fill="auto"/>
          </w:tcPr>
          <w:p w14:paraId="1F3B0D13" w14:textId="77777777" w:rsidR="00E47093" w:rsidRPr="00E47093" w:rsidRDefault="00E47093" w:rsidP="00851769">
            <w:pPr>
              <w:pStyle w:val="CM8"/>
              <w:spacing w:after="190"/>
              <w:rPr>
                <w:rFonts w:ascii="Arial" w:hAnsi="Arial" w:cs="Arial"/>
                <w:sz w:val="20"/>
                <w:szCs w:val="20"/>
              </w:rPr>
            </w:pPr>
            <w:r w:rsidRPr="00E47093">
              <w:rPr>
                <w:rFonts w:ascii="Arial" w:hAnsi="Arial" w:cs="Arial"/>
                <w:sz w:val="20"/>
                <w:szCs w:val="20"/>
              </w:rPr>
              <w:br/>
              <w:t xml:space="preserve">Academic integrity is the pursuit of scholarly activity free from fraud and deception and is an educational objective of this institution. Students are expected to adhere to all TAMUS, TAMU, HSC, and School policies regarding academic integrity and classroom conduct.  Academic dishonesty includes, but is not limited to, cheating, plagiarizing, fabricating information or citations, facilitating acts of academic dishonesty by others, having unauthorized possession of examinations, submitting work of another person or work previously used, or tampering with the academic work of another student. Individuals found guilty of academic dishonesty may be dismissed from the degree program, and at a minimum will receive an F for the course. It is the student’s responsibility to have a clear understanding of how to reference other individuals’ work, as well as having a clear understanding in general as to the various aspects of academic dishonesty.  A tutorial on this issue is available at: </w:t>
            </w:r>
            <w:hyperlink r:id="rId21" w:history="1">
              <w:r w:rsidRPr="00E47093">
                <w:rPr>
                  <w:rFonts w:ascii="Arial" w:hAnsi="Arial" w:cs="Arial"/>
                  <w:sz w:val="20"/>
                  <w:szCs w:val="20"/>
                  <w:u w:val="single"/>
                </w:rPr>
                <w:t>http://SPH.tamhsc.edu/academic-affairs/academic-integrity.html</w:t>
              </w:r>
            </w:hyperlink>
            <w:r w:rsidRPr="00E47093">
              <w:rPr>
                <w:rFonts w:ascii="Arial" w:hAnsi="Arial" w:cs="Arial"/>
                <w:sz w:val="20"/>
                <w:szCs w:val="20"/>
              </w:rPr>
              <w:t xml:space="preserve">.  A plagiarism tutorial can be found in Blackboard.  Information on the Aggie Honor Code can be found at </w:t>
            </w:r>
            <w:hyperlink r:id="rId22" w:history="1">
              <w:r w:rsidRPr="00E47093">
                <w:rPr>
                  <w:rStyle w:val="Hyperlink"/>
                  <w:rFonts w:ascii="Arial" w:hAnsi="Arial" w:cs="Arial"/>
                  <w:sz w:val="20"/>
                  <w:szCs w:val="20"/>
                </w:rPr>
                <w:t>http://aggiehonor.tamu.edu</w:t>
              </w:r>
            </w:hyperlink>
            <w:r w:rsidRPr="00E47093">
              <w:rPr>
                <w:rFonts w:ascii="Arial" w:hAnsi="Arial" w:cs="Arial"/>
                <w:sz w:val="20"/>
                <w:szCs w:val="20"/>
              </w:rPr>
              <w:t xml:space="preserve"> .</w:t>
            </w:r>
          </w:p>
          <w:p w14:paraId="37714FCB" w14:textId="77777777" w:rsidR="00E47093" w:rsidRPr="00E47093" w:rsidRDefault="00E47093" w:rsidP="00851769">
            <w:pPr>
              <w:rPr>
                <w:rFonts w:ascii="Arial" w:hAnsi="Arial" w:cs="Arial"/>
                <w:i/>
                <w:sz w:val="20"/>
                <w:szCs w:val="20"/>
              </w:rPr>
            </w:pPr>
            <w:r w:rsidRPr="00E47093">
              <w:rPr>
                <w:rFonts w:ascii="Arial" w:hAnsi="Arial" w:cs="Arial"/>
                <w:sz w:val="20"/>
                <w:szCs w:val="20"/>
              </w:rPr>
              <w:t>Remember:</w:t>
            </w:r>
            <w:r w:rsidRPr="00E47093">
              <w:rPr>
                <w:rFonts w:ascii="Arial" w:hAnsi="Arial" w:cs="Arial"/>
                <w:sz w:val="20"/>
                <w:szCs w:val="20"/>
              </w:rPr>
              <w:br/>
            </w:r>
            <w:r w:rsidRPr="00E47093">
              <w:rPr>
                <w:rFonts w:ascii="Arial" w:hAnsi="Arial" w:cs="Arial"/>
                <w:i/>
                <w:sz w:val="20"/>
                <w:szCs w:val="20"/>
              </w:rPr>
              <w:t xml:space="preserve"> “An Aggie does not lie, cheat, or steal, or tolerate those who do.”</w:t>
            </w:r>
          </w:p>
          <w:p w14:paraId="110EF9F0" w14:textId="77777777" w:rsidR="00E47093" w:rsidRPr="00E47093" w:rsidRDefault="00E47093" w:rsidP="00851769">
            <w:pPr>
              <w:rPr>
                <w:rFonts w:ascii="Arial" w:hAnsi="Arial" w:cs="Arial"/>
                <w:i/>
                <w:sz w:val="20"/>
                <w:szCs w:val="20"/>
              </w:rPr>
            </w:pPr>
          </w:p>
          <w:p w14:paraId="069721D7" w14:textId="77777777" w:rsidR="00E47093" w:rsidRPr="00E47093" w:rsidRDefault="00E47093" w:rsidP="00851769">
            <w:pPr>
              <w:shd w:val="clear" w:color="auto" w:fill="000000"/>
              <w:tabs>
                <w:tab w:val="left" w:pos="90"/>
              </w:tabs>
              <w:autoSpaceDE w:val="0"/>
              <w:autoSpaceDN w:val="0"/>
              <w:adjustRightInd w:val="0"/>
              <w:spacing w:after="190" w:line="318" w:lineRule="atLeast"/>
              <w:ind w:left="-180" w:firstLine="90"/>
              <w:rPr>
                <w:rFonts w:ascii="Arial" w:eastAsia="Cambria" w:hAnsi="Arial" w:cs="Arial"/>
                <w:b/>
                <w:sz w:val="20"/>
                <w:szCs w:val="20"/>
              </w:rPr>
            </w:pPr>
            <w:r w:rsidRPr="00E47093">
              <w:rPr>
                <w:rFonts w:ascii="Arial" w:eastAsia="Cambria" w:hAnsi="Arial" w:cs="Arial"/>
                <w:b/>
                <w:bCs/>
                <w:sz w:val="20"/>
                <w:szCs w:val="20"/>
              </w:rPr>
              <w:t>Copyright Statement</w:t>
            </w:r>
          </w:p>
          <w:p w14:paraId="6EF9EAAD" w14:textId="77777777" w:rsidR="00E47093" w:rsidRPr="00E47093" w:rsidRDefault="00E47093" w:rsidP="00851769">
            <w:pPr>
              <w:rPr>
                <w:rFonts w:ascii="Arial" w:hAnsi="Arial" w:cs="Arial"/>
                <w:sz w:val="20"/>
                <w:szCs w:val="20"/>
              </w:rPr>
            </w:pPr>
            <w:r w:rsidRPr="00E47093">
              <w:rPr>
                <w:rFonts w:ascii="Arial" w:hAnsi="Arial" w:cs="Arial"/>
                <w:sz w:val="20"/>
                <w:szCs w:val="20"/>
              </w:rPr>
              <w:t>The materials used in this course are copyrighted. These materials include but are not limited to syllabi, quizzes, exams, lab problems, in-class materials, review sheets, and additional problem sets. Because these materials are copyrighted, you do not have the right to copy the handouts, unless permission is expressly granted by the instructor.</w:t>
            </w:r>
          </w:p>
        </w:tc>
      </w:tr>
    </w:tbl>
    <w:p w14:paraId="78A0BFF3" w14:textId="77777777" w:rsidR="00E47093" w:rsidRPr="00E47093" w:rsidRDefault="00E47093" w:rsidP="00E47093">
      <w:pPr>
        <w:rPr>
          <w:rFonts w:ascii="Arial" w:hAnsi="Arial" w:cs="Arial"/>
          <w:sz w:val="20"/>
          <w:szCs w:val="20"/>
        </w:rPr>
      </w:pPr>
    </w:p>
    <w:tbl>
      <w:tblPr>
        <w:tblW w:w="9720" w:type="dxa"/>
        <w:tblInd w:w="-72" w:type="dxa"/>
        <w:tblLayout w:type="fixed"/>
        <w:tblLook w:val="00A0" w:firstRow="1" w:lastRow="0" w:firstColumn="1" w:lastColumn="0" w:noHBand="0" w:noVBand="0"/>
      </w:tblPr>
      <w:tblGrid>
        <w:gridCol w:w="9720"/>
      </w:tblGrid>
      <w:tr w:rsidR="00E47093" w:rsidRPr="00E47093" w14:paraId="3233859B" w14:textId="77777777" w:rsidTr="00851769">
        <w:tc>
          <w:tcPr>
            <w:tcW w:w="9720" w:type="dxa"/>
            <w:tcBorders>
              <w:top w:val="single" w:sz="4" w:space="0" w:color="auto"/>
              <w:left w:val="single" w:sz="4" w:space="0" w:color="auto"/>
              <w:bottom w:val="single" w:sz="4" w:space="0" w:color="auto"/>
              <w:right w:val="single" w:sz="4" w:space="0" w:color="auto"/>
            </w:tcBorders>
            <w:shd w:val="clear" w:color="auto" w:fill="000000"/>
          </w:tcPr>
          <w:p w14:paraId="49F0B3EE" w14:textId="77777777" w:rsidR="00E47093" w:rsidRPr="00E47093" w:rsidRDefault="00E47093" w:rsidP="00851769">
            <w:pPr>
              <w:rPr>
                <w:rFonts w:ascii="Arial" w:hAnsi="Arial" w:cs="Arial"/>
                <w:b/>
                <w:sz w:val="20"/>
                <w:szCs w:val="20"/>
              </w:rPr>
            </w:pPr>
            <w:r w:rsidRPr="00E47093">
              <w:rPr>
                <w:rFonts w:ascii="Arial" w:hAnsi="Arial" w:cs="Arial"/>
                <w:b/>
                <w:sz w:val="20"/>
                <w:szCs w:val="20"/>
              </w:rPr>
              <w:t>FERPA</w:t>
            </w:r>
          </w:p>
        </w:tc>
      </w:tr>
    </w:tbl>
    <w:p w14:paraId="7D996478" w14:textId="77777777" w:rsidR="00E47093" w:rsidRPr="00E47093" w:rsidRDefault="00E47093" w:rsidP="00E47093">
      <w:pPr>
        <w:autoSpaceDE w:val="0"/>
        <w:autoSpaceDN w:val="0"/>
        <w:adjustRightInd w:val="0"/>
        <w:spacing w:after="285"/>
        <w:ind w:left="-90"/>
        <w:rPr>
          <w:rFonts w:ascii="Arial" w:eastAsia="Cambria" w:hAnsi="Arial" w:cs="Arial"/>
          <w:sz w:val="20"/>
          <w:szCs w:val="20"/>
        </w:rPr>
      </w:pPr>
      <w:r w:rsidRPr="00E47093">
        <w:rPr>
          <w:rFonts w:ascii="Arial" w:hAnsi="Arial" w:cs="Arial"/>
          <w:sz w:val="20"/>
          <w:szCs w:val="20"/>
        </w:rPr>
        <w:br/>
        <w:t xml:space="preserve">The Federal Education Rights &amp; Privacy Act requires that we advise students that by registering for this </w:t>
      </w:r>
      <w:r w:rsidRPr="00E47093">
        <w:rPr>
          <w:rFonts w:ascii="Arial" w:hAnsi="Arial" w:cs="Arial"/>
          <w:sz w:val="20"/>
          <w:szCs w:val="20"/>
        </w:rPr>
        <w:lastRenderedPageBreak/>
        <w:t xml:space="preserve">course, their HSC assigned e-mail address will be revealed to classmates and the instructor. By continuing your enrollment in the course you acknowledge your understanding of this policy. </w:t>
      </w:r>
      <w:r w:rsidRPr="00E47093">
        <w:rPr>
          <w:rFonts w:ascii="Arial" w:hAnsi="Arial" w:cs="Arial"/>
          <w:sz w:val="20"/>
          <w:szCs w:val="20"/>
        </w:rPr>
        <w:br/>
      </w:r>
      <w:r w:rsidRPr="00E47093">
        <w:rPr>
          <w:rFonts w:ascii="Arial" w:eastAsia="Cambria" w:hAnsi="Arial" w:cs="Arial"/>
          <w:sz w:val="20"/>
          <w:szCs w:val="20"/>
        </w:rPr>
        <w:t xml:space="preserve">By enrolling in this course you agree to the following statement:    “I understand that as a result of registering for this course, my HSC/Blackboard assigned e-mail address will be revealed to classmates and the instructor.” </w:t>
      </w:r>
    </w:p>
    <w:p w14:paraId="00B055A5" w14:textId="77777777" w:rsidR="00E47093" w:rsidRPr="00E47093" w:rsidRDefault="00E47093" w:rsidP="00E47093">
      <w:pPr>
        <w:shd w:val="clear" w:color="auto" w:fill="000000"/>
        <w:tabs>
          <w:tab w:val="left" w:pos="90"/>
        </w:tabs>
        <w:autoSpaceDE w:val="0"/>
        <w:autoSpaceDN w:val="0"/>
        <w:adjustRightInd w:val="0"/>
        <w:spacing w:after="190" w:line="318" w:lineRule="atLeast"/>
        <w:ind w:left="-180" w:firstLine="90"/>
        <w:rPr>
          <w:rFonts w:ascii="Arial" w:eastAsia="Cambria" w:hAnsi="Arial" w:cs="Arial"/>
          <w:b/>
          <w:sz w:val="20"/>
          <w:szCs w:val="20"/>
        </w:rPr>
      </w:pPr>
      <w:r w:rsidRPr="00E47093">
        <w:rPr>
          <w:rFonts w:ascii="Arial" w:eastAsia="Cambria" w:hAnsi="Arial" w:cs="Arial"/>
          <w:b/>
          <w:bCs/>
          <w:sz w:val="20"/>
          <w:szCs w:val="20"/>
        </w:rPr>
        <w:t xml:space="preserve">Equal Opportunity Statement </w:t>
      </w:r>
    </w:p>
    <w:p w14:paraId="07D24CC6" w14:textId="77777777" w:rsidR="00E47093" w:rsidRPr="00E47093" w:rsidRDefault="00E47093" w:rsidP="00E47093">
      <w:pPr>
        <w:autoSpaceDE w:val="0"/>
        <w:autoSpaceDN w:val="0"/>
        <w:adjustRightInd w:val="0"/>
        <w:spacing w:after="285"/>
        <w:ind w:left="-90"/>
        <w:rPr>
          <w:rFonts w:ascii="Arial" w:eastAsia="Cambria" w:hAnsi="Arial" w:cs="Arial"/>
          <w:sz w:val="20"/>
          <w:szCs w:val="20"/>
        </w:rPr>
      </w:pPr>
      <w:r w:rsidRPr="00E47093">
        <w:rPr>
          <w:rFonts w:ascii="Arial" w:eastAsia="Cambria" w:hAnsi="Arial" w:cs="Arial"/>
          <w:sz w:val="20"/>
          <w:szCs w:val="20"/>
        </w:rPr>
        <w:t xml:space="preserve">The Texas A&amp;M Health Science Center is an Equal Opportunity/ Affirmative Action employer. Inquiries regarding nondiscrimination policies may be directed to the Human Resources Officer by phone at (979) 436-9208, email </w:t>
      </w:r>
      <w:r w:rsidRPr="00E47093">
        <w:rPr>
          <w:rFonts w:ascii="Arial" w:eastAsia="Cambria" w:hAnsi="Arial" w:cs="Arial"/>
          <w:sz w:val="20"/>
          <w:szCs w:val="20"/>
          <w:u w:val="single"/>
        </w:rPr>
        <w:t>hr@tamhsc.edu</w:t>
      </w:r>
      <w:r w:rsidRPr="00E47093">
        <w:rPr>
          <w:rFonts w:ascii="Arial" w:eastAsia="Cambria" w:hAnsi="Arial" w:cs="Arial"/>
          <w:sz w:val="20"/>
          <w:szCs w:val="20"/>
        </w:rPr>
        <w:t xml:space="preserve">, or by mail at 200 Technology Way, College Station, TX 77845. </w:t>
      </w:r>
    </w:p>
    <w:p w14:paraId="29D7F364" w14:textId="77777777" w:rsidR="00E47093" w:rsidRPr="00E47093" w:rsidRDefault="00E47093" w:rsidP="00E47093">
      <w:pPr>
        <w:pStyle w:val="Heading4"/>
        <w:pBdr>
          <w:top w:val="single" w:sz="4" w:space="1" w:color="auto"/>
          <w:bottom w:val="single" w:sz="4" w:space="1" w:color="auto"/>
        </w:pBdr>
        <w:shd w:val="clear" w:color="auto" w:fill="000000"/>
        <w:ind w:left="-180" w:firstLine="90"/>
        <w:jc w:val="both"/>
        <w:rPr>
          <w:rFonts w:ascii="Arial" w:hAnsi="Arial" w:cs="Arial"/>
          <w:bCs w:val="0"/>
          <w:sz w:val="20"/>
          <w:szCs w:val="20"/>
        </w:rPr>
      </w:pPr>
      <w:r w:rsidRPr="00E47093">
        <w:rPr>
          <w:rFonts w:ascii="Arial" w:hAnsi="Arial" w:cs="Arial"/>
          <w:bCs w:val="0"/>
          <w:sz w:val="20"/>
          <w:szCs w:val="20"/>
        </w:rPr>
        <w:t>DISCLAIMER</w:t>
      </w:r>
    </w:p>
    <w:p w14:paraId="5CA10FCB" w14:textId="77777777" w:rsidR="00E47093" w:rsidRPr="00E47093" w:rsidRDefault="00E47093" w:rsidP="00E47093">
      <w:pPr>
        <w:rPr>
          <w:rFonts w:ascii="Arial" w:hAnsi="Arial" w:cs="Arial"/>
          <w:sz w:val="20"/>
          <w:szCs w:val="20"/>
        </w:rPr>
      </w:pPr>
    </w:p>
    <w:p w14:paraId="29E7B361" w14:textId="77777777" w:rsidR="00E47093" w:rsidRPr="00E47093" w:rsidRDefault="00E47093" w:rsidP="00E47093">
      <w:pPr>
        <w:ind w:left="-90"/>
        <w:rPr>
          <w:rFonts w:ascii="Arial" w:hAnsi="Arial" w:cs="Arial"/>
          <w:sz w:val="20"/>
          <w:szCs w:val="20"/>
        </w:rPr>
      </w:pPr>
      <w:r w:rsidRPr="00E47093">
        <w:rPr>
          <w:rFonts w:ascii="Arial" w:hAnsi="Arial" w:cs="Arial"/>
          <w:sz w:val="20"/>
          <w:szCs w:val="20"/>
        </w:rPr>
        <w:t>This syllabus is representative of materials that will be covered in this class; the schedule and topics list are subject to change.  These changes will be discussed in class and subsequently communicated via email or posted as announcements.  If you have any problems related to this course, please feel free to discuss them with the instructor.</w:t>
      </w:r>
    </w:p>
    <w:p w14:paraId="38D95D1E" w14:textId="77777777" w:rsidR="00E47093" w:rsidRPr="00E47093" w:rsidRDefault="00E47093" w:rsidP="00E47093">
      <w:pPr>
        <w:pStyle w:val="Heading4"/>
        <w:pBdr>
          <w:top w:val="single" w:sz="4" w:space="1" w:color="auto"/>
          <w:bottom w:val="single" w:sz="4" w:space="1" w:color="auto"/>
        </w:pBdr>
        <w:shd w:val="clear" w:color="auto" w:fill="000000"/>
        <w:ind w:left="-180" w:firstLine="90"/>
        <w:jc w:val="both"/>
        <w:rPr>
          <w:rFonts w:ascii="Arial" w:hAnsi="Arial" w:cs="Arial"/>
          <w:bCs w:val="0"/>
          <w:sz w:val="20"/>
          <w:szCs w:val="20"/>
        </w:rPr>
      </w:pPr>
      <w:r w:rsidRPr="00E47093">
        <w:rPr>
          <w:rFonts w:ascii="Arial" w:hAnsi="Arial" w:cs="Arial"/>
          <w:bCs w:val="0"/>
          <w:sz w:val="20"/>
          <w:szCs w:val="20"/>
        </w:rPr>
        <w:t>Title IX</w:t>
      </w:r>
    </w:p>
    <w:p w14:paraId="05D60951" w14:textId="77777777" w:rsidR="00E47093" w:rsidRPr="00E47093" w:rsidRDefault="00E47093" w:rsidP="00E47093">
      <w:pPr>
        <w:spacing w:before="100" w:beforeAutospacing="1" w:after="100" w:afterAutospacing="1"/>
        <w:ind w:left="-90"/>
        <w:rPr>
          <w:rFonts w:ascii="Arial" w:eastAsia="MS Mincho" w:hAnsi="Arial" w:cs="Arial"/>
          <w:sz w:val="20"/>
          <w:szCs w:val="20"/>
        </w:rPr>
      </w:pPr>
      <w:r w:rsidRPr="00E47093">
        <w:rPr>
          <w:rFonts w:ascii="Arial" w:eastAsia="MS Mincho" w:hAnsi="Arial" w:cs="Arial"/>
          <w:sz w:val="20"/>
          <w:szCs w:val="20"/>
        </w:rPr>
        <w:t>Title IX of the Education Amendments of 1972 protects people from sex discrimination in educational programs and activities at institutions that receive federal financial assistance.  Texas A&amp;M University and the Texas A&amp;M Health Science Center are committed to maintaining a learning environment that is free from discriminatory conduct based on gender. As required by Title IX, the University does not discriminate on the basis of sex in its education programs and activities, and it encourages any student or non-student who thinks that he or she has been subjected to sex discrimination, sexual harassment (including sexual violence) or sexual misconduct by another student, member of the faculty or staff, or campus visitor or contractor, to immediately report the incident to any of the individuals persons or offices listed below.</w:t>
      </w:r>
    </w:p>
    <w:p w14:paraId="7F300B7D" w14:textId="77777777" w:rsidR="00E47093" w:rsidRPr="00E47093" w:rsidRDefault="00E47093" w:rsidP="00E47093">
      <w:pPr>
        <w:rPr>
          <w:rFonts w:ascii="Arial" w:eastAsia="MS Mincho" w:hAnsi="Arial" w:cs="Arial"/>
          <w:sz w:val="20"/>
          <w:szCs w:val="20"/>
        </w:rPr>
      </w:pPr>
      <w:r w:rsidRPr="00E47093">
        <w:rPr>
          <w:rFonts w:ascii="Arial" w:eastAsia="MS Mincho" w:hAnsi="Arial" w:cs="Arial"/>
          <w:bCs/>
          <w:sz w:val="20"/>
          <w:szCs w:val="20"/>
        </w:rPr>
        <w:t>WHERE TO REPORT:</w:t>
      </w:r>
    </w:p>
    <w:p w14:paraId="7135BAE9" w14:textId="77777777" w:rsidR="00E47093" w:rsidRPr="00E47093" w:rsidRDefault="00E47093" w:rsidP="00E47093">
      <w:pPr>
        <w:widowControl w:val="0"/>
        <w:autoSpaceDE w:val="0"/>
        <w:autoSpaceDN w:val="0"/>
        <w:adjustRightInd w:val="0"/>
        <w:rPr>
          <w:rFonts w:ascii="Arial" w:eastAsia="MS Mincho" w:hAnsi="Arial" w:cs="Arial"/>
          <w:sz w:val="20"/>
          <w:szCs w:val="20"/>
        </w:rPr>
      </w:pPr>
      <w:r w:rsidRPr="00E47093">
        <w:rPr>
          <w:rFonts w:ascii="Arial" w:eastAsia="MS Mincho" w:hAnsi="Arial" w:cs="Arial"/>
          <w:sz w:val="20"/>
          <w:szCs w:val="20"/>
        </w:rPr>
        <w:t>Dr. Blanca Lupiani</w:t>
      </w:r>
    </w:p>
    <w:p w14:paraId="35506A44" w14:textId="77777777" w:rsidR="00E47093" w:rsidRPr="00E47093" w:rsidRDefault="00E47093" w:rsidP="00E47093">
      <w:pPr>
        <w:widowControl w:val="0"/>
        <w:autoSpaceDE w:val="0"/>
        <w:autoSpaceDN w:val="0"/>
        <w:adjustRightInd w:val="0"/>
        <w:rPr>
          <w:rFonts w:ascii="Arial" w:eastAsia="MS Mincho" w:hAnsi="Arial" w:cs="Arial"/>
          <w:sz w:val="20"/>
          <w:szCs w:val="20"/>
        </w:rPr>
      </w:pPr>
      <w:r w:rsidRPr="00E47093">
        <w:rPr>
          <w:rFonts w:ascii="Arial" w:eastAsia="MS Mincho" w:hAnsi="Arial" w:cs="Arial"/>
          <w:sz w:val="20"/>
          <w:szCs w:val="20"/>
        </w:rPr>
        <w:t>Executive Assoc. Dean of Faculties</w:t>
      </w:r>
    </w:p>
    <w:p w14:paraId="690982A6" w14:textId="77777777" w:rsidR="00E47093" w:rsidRPr="00E47093" w:rsidRDefault="00E47093" w:rsidP="00E47093">
      <w:pPr>
        <w:widowControl w:val="0"/>
        <w:autoSpaceDE w:val="0"/>
        <w:autoSpaceDN w:val="0"/>
        <w:adjustRightInd w:val="0"/>
        <w:rPr>
          <w:rFonts w:ascii="Arial" w:eastAsia="MS Mincho" w:hAnsi="Arial" w:cs="Arial"/>
          <w:sz w:val="20"/>
          <w:szCs w:val="20"/>
        </w:rPr>
      </w:pPr>
      <w:r w:rsidRPr="00E47093">
        <w:rPr>
          <w:rFonts w:ascii="Arial" w:eastAsia="MS Mincho" w:hAnsi="Arial" w:cs="Arial"/>
          <w:sz w:val="20"/>
          <w:szCs w:val="20"/>
        </w:rPr>
        <w:t>108 YMCA Building</w:t>
      </w:r>
    </w:p>
    <w:p w14:paraId="2CE6133E" w14:textId="77777777" w:rsidR="00E47093" w:rsidRPr="00E47093" w:rsidRDefault="00E47093" w:rsidP="00E47093">
      <w:pPr>
        <w:widowControl w:val="0"/>
        <w:autoSpaceDE w:val="0"/>
        <w:autoSpaceDN w:val="0"/>
        <w:adjustRightInd w:val="0"/>
        <w:rPr>
          <w:rFonts w:ascii="Arial" w:eastAsia="MS Mincho" w:hAnsi="Arial" w:cs="Arial"/>
          <w:sz w:val="20"/>
          <w:szCs w:val="20"/>
        </w:rPr>
      </w:pPr>
      <w:r w:rsidRPr="00E47093">
        <w:rPr>
          <w:rFonts w:ascii="Arial" w:eastAsia="MS Mincho" w:hAnsi="Arial" w:cs="Arial"/>
          <w:sz w:val="20"/>
          <w:szCs w:val="20"/>
        </w:rPr>
        <w:t>College Station, TX</w:t>
      </w:r>
    </w:p>
    <w:p w14:paraId="117CEB72" w14:textId="77777777" w:rsidR="00E47093" w:rsidRPr="00E47093" w:rsidRDefault="00E47093" w:rsidP="00E47093">
      <w:pPr>
        <w:widowControl w:val="0"/>
        <w:autoSpaceDE w:val="0"/>
        <w:autoSpaceDN w:val="0"/>
        <w:adjustRightInd w:val="0"/>
        <w:rPr>
          <w:rFonts w:ascii="Arial" w:eastAsia="MS Mincho" w:hAnsi="Arial" w:cs="Arial"/>
          <w:sz w:val="20"/>
          <w:szCs w:val="20"/>
        </w:rPr>
      </w:pPr>
      <w:r w:rsidRPr="00E47093">
        <w:rPr>
          <w:rFonts w:ascii="Arial" w:eastAsia="MS Mincho" w:hAnsi="Arial" w:cs="Arial"/>
          <w:sz w:val="20"/>
          <w:szCs w:val="20"/>
        </w:rPr>
        <w:t>77843-1126</w:t>
      </w:r>
    </w:p>
    <w:p w14:paraId="0061378E" w14:textId="77777777" w:rsidR="00E47093" w:rsidRPr="00E47093" w:rsidRDefault="00E47093" w:rsidP="00E47093">
      <w:pPr>
        <w:widowControl w:val="0"/>
        <w:autoSpaceDE w:val="0"/>
        <w:autoSpaceDN w:val="0"/>
        <w:adjustRightInd w:val="0"/>
        <w:rPr>
          <w:rFonts w:ascii="Arial" w:eastAsia="MS Mincho" w:hAnsi="Arial" w:cs="Arial"/>
          <w:sz w:val="20"/>
          <w:szCs w:val="20"/>
        </w:rPr>
      </w:pPr>
      <w:r w:rsidRPr="00E47093">
        <w:rPr>
          <w:rFonts w:ascii="Arial" w:eastAsia="MS Mincho" w:hAnsi="Arial" w:cs="Arial"/>
          <w:sz w:val="20"/>
          <w:szCs w:val="20"/>
        </w:rPr>
        <w:t>Mail Stop 1126</w:t>
      </w:r>
    </w:p>
    <w:p w14:paraId="2C9CEC79" w14:textId="77777777" w:rsidR="00E47093" w:rsidRPr="00E47093" w:rsidRDefault="00E47093" w:rsidP="00E47093">
      <w:pPr>
        <w:widowControl w:val="0"/>
        <w:autoSpaceDE w:val="0"/>
        <w:autoSpaceDN w:val="0"/>
        <w:adjustRightInd w:val="0"/>
        <w:rPr>
          <w:rFonts w:ascii="Arial" w:eastAsia="MS Mincho" w:hAnsi="Arial" w:cs="Arial"/>
          <w:sz w:val="20"/>
          <w:szCs w:val="20"/>
        </w:rPr>
      </w:pPr>
      <w:r w:rsidRPr="00E47093">
        <w:rPr>
          <w:rFonts w:ascii="Arial" w:eastAsia="MS Mincho" w:hAnsi="Arial" w:cs="Arial"/>
          <w:sz w:val="20"/>
          <w:szCs w:val="20"/>
        </w:rPr>
        <w:t>dof@tamu.edu</w:t>
      </w:r>
    </w:p>
    <w:p w14:paraId="1B28A60B" w14:textId="77777777" w:rsidR="00E47093" w:rsidRPr="00E47093" w:rsidRDefault="00E47093" w:rsidP="00E47093">
      <w:pPr>
        <w:widowControl w:val="0"/>
        <w:autoSpaceDE w:val="0"/>
        <w:autoSpaceDN w:val="0"/>
        <w:adjustRightInd w:val="0"/>
        <w:rPr>
          <w:rFonts w:ascii="Arial" w:eastAsia="MS Mincho" w:hAnsi="Arial" w:cs="Arial"/>
          <w:sz w:val="20"/>
          <w:szCs w:val="20"/>
        </w:rPr>
      </w:pPr>
      <w:r w:rsidRPr="00E47093">
        <w:rPr>
          <w:rFonts w:ascii="Arial" w:eastAsia="MS Mincho" w:hAnsi="Arial" w:cs="Arial"/>
          <w:sz w:val="20"/>
          <w:szCs w:val="20"/>
        </w:rPr>
        <w:t>979-845-4274</w:t>
      </w:r>
    </w:p>
    <w:p w14:paraId="0176ABD2" w14:textId="77777777" w:rsidR="00E47093" w:rsidRPr="00E47093" w:rsidRDefault="00E47093" w:rsidP="00E47093">
      <w:pPr>
        <w:widowControl w:val="0"/>
        <w:autoSpaceDE w:val="0"/>
        <w:autoSpaceDN w:val="0"/>
        <w:adjustRightInd w:val="0"/>
        <w:rPr>
          <w:rFonts w:ascii="Arial" w:eastAsia="MS Mincho" w:hAnsi="Arial" w:cs="Arial"/>
          <w:sz w:val="20"/>
          <w:szCs w:val="20"/>
        </w:rPr>
      </w:pPr>
    </w:p>
    <w:p w14:paraId="40AA5721" w14:textId="77777777" w:rsidR="00E47093" w:rsidRPr="00E47093" w:rsidRDefault="00E47093" w:rsidP="00E47093">
      <w:pPr>
        <w:rPr>
          <w:rFonts w:ascii="Arial" w:eastAsia="MS Mincho" w:hAnsi="Arial" w:cs="Arial"/>
          <w:sz w:val="20"/>
          <w:szCs w:val="20"/>
        </w:rPr>
      </w:pPr>
      <w:r w:rsidRPr="00E47093">
        <w:rPr>
          <w:rFonts w:ascii="Arial" w:eastAsia="MS Mincho" w:hAnsi="Arial" w:cs="Arial"/>
          <w:sz w:val="20"/>
          <w:szCs w:val="20"/>
        </w:rPr>
        <w:t>The University encourages students to immediately consult with or report incidents of sex discrimination, sexual harassment (including sexual violence) or sexual misconduct to the TAMHSC Title IX Coordinator.  Students may also report incidents of sex discrimination, sexual harassment (including sexual violence) or sexual misconduct to any School of Public Health administrator, university administrator, official or unit supervisor, who is then responsible for promptly notifying any of the above Title IX coordinators of the reported incident.</w:t>
      </w:r>
    </w:p>
    <w:p w14:paraId="61DD5D89" w14:textId="77777777" w:rsidR="00E47093" w:rsidRPr="00537EEE" w:rsidRDefault="00E47093" w:rsidP="00E47093">
      <w:pPr>
        <w:rPr>
          <w:rFonts w:asciiTheme="minorHAnsi" w:eastAsia="MS Mincho" w:hAnsiTheme="minorHAnsi" w:cstheme="minorHAnsi"/>
          <w:sz w:val="20"/>
          <w:szCs w:val="20"/>
        </w:rPr>
      </w:pPr>
    </w:p>
    <w:p w14:paraId="045A4031" w14:textId="77777777" w:rsidR="00E47093" w:rsidRPr="00537EEE" w:rsidRDefault="00E47093" w:rsidP="00E47093">
      <w:pPr>
        <w:rPr>
          <w:rFonts w:asciiTheme="minorHAnsi" w:eastAsia="MS Mincho" w:hAnsiTheme="minorHAnsi" w:cstheme="minorHAnsi"/>
          <w:sz w:val="20"/>
          <w:szCs w:val="20"/>
        </w:rPr>
        <w:sectPr w:rsidR="00E47093" w:rsidRPr="00537EEE" w:rsidSect="00043288">
          <w:pgSz w:w="12240" w:h="15840" w:code="1"/>
          <w:pgMar w:top="1080" w:right="1440" w:bottom="1080" w:left="1440" w:header="432" w:footer="432" w:gutter="0"/>
          <w:cols w:space="720"/>
        </w:sectPr>
      </w:pPr>
    </w:p>
    <w:tbl>
      <w:tblPr>
        <w:tblStyle w:val="TableGrid"/>
        <w:tblW w:w="0" w:type="auto"/>
        <w:tblInd w:w="-612" w:type="dxa"/>
        <w:shd w:val="clear" w:color="auto" w:fill="000000" w:themeFill="text1"/>
        <w:tblLook w:val="04A0" w:firstRow="1" w:lastRow="0" w:firstColumn="1" w:lastColumn="0" w:noHBand="0" w:noVBand="1"/>
      </w:tblPr>
      <w:tblGrid>
        <w:gridCol w:w="9350"/>
      </w:tblGrid>
      <w:tr w:rsidR="00E47093" w:rsidRPr="00537EEE" w14:paraId="37B04DDF" w14:textId="77777777" w:rsidTr="00851769">
        <w:tc>
          <w:tcPr>
            <w:tcW w:w="9350" w:type="dxa"/>
            <w:shd w:val="clear" w:color="auto" w:fill="000000" w:themeFill="text1"/>
          </w:tcPr>
          <w:p w14:paraId="155D4F1A" w14:textId="77777777" w:rsidR="00E47093" w:rsidRPr="00537EEE" w:rsidRDefault="00E47093" w:rsidP="00851769">
            <w:pPr>
              <w:rPr>
                <w:rFonts w:asciiTheme="minorHAnsi" w:hAnsiTheme="minorHAnsi" w:cstheme="minorHAnsi"/>
                <w:b/>
                <w:color w:val="FFFFFF" w:themeColor="background1"/>
              </w:rPr>
            </w:pPr>
            <w:r w:rsidRPr="00537EEE">
              <w:rPr>
                <w:rFonts w:asciiTheme="minorHAnsi" w:hAnsiTheme="minorHAnsi" w:cstheme="minorHAnsi"/>
                <w:b/>
                <w:color w:val="FFFFFF" w:themeColor="background1"/>
              </w:rPr>
              <w:lastRenderedPageBreak/>
              <w:t>APPENDIX</w:t>
            </w:r>
            <w:r>
              <w:rPr>
                <w:rFonts w:asciiTheme="minorHAnsi" w:hAnsiTheme="minorHAnsi" w:cstheme="minorHAnsi"/>
                <w:b/>
                <w:color w:val="FFFFFF" w:themeColor="background1"/>
              </w:rPr>
              <w:t xml:space="preserve"> A</w:t>
            </w:r>
            <w:r w:rsidRPr="00537EEE">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 xml:space="preserve">SCHOOL OF PUBLIC HEALTH </w:t>
            </w:r>
            <w:r w:rsidRPr="00537EEE">
              <w:rPr>
                <w:rFonts w:asciiTheme="minorHAnsi" w:hAnsiTheme="minorHAnsi" w:cstheme="minorHAnsi"/>
                <w:b/>
                <w:color w:val="FFFFFF" w:themeColor="background1"/>
              </w:rPr>
              <w:t>COMPETENCIES</w:t>
            </w:r>
          </w:p>
        </w:tc>
      </w:tr>
    </w:tbl>
    <w:p w14:paraId="01A82B0C" w14:textId="77777777" w:rsidR="00E47093" w:rsidRPr="00537EEE" w:rsidRDefault="00E47093" w:rsidP="00E47093">
      <w:pPr>
        <w:pStyle w:val="ListParagraph"/>
        <w:numPr>
          <w:ilvl w:val="1"/>
          <w:numId w:val="19"/>
        </w:numPr>
        <w:spacing w:after="0" w:line="240" w:lineRule="auto"/>
        <w:ind w:left="-360"/>
        <w:rPr>
          <w:rFonts w:asciiTheme="minorHAnsi" w:hAnsiTheme="minorHAnsi" w:cstheme="minorHAnsi"/>
          <w:b/>
          <w:i/>
          <w:color w:val="000000" w:themeColor="text1"/>
          <w:sz w:val="24"/>
        </w:rPr>
      </w:pPr>
      <w:r w:rsidRPr="00537EEE">
        <w:rPr>
          <w:rFonts w:asciiTheme="minorHAnsi" w:hAnsiTheme="minorHAnsi" w:cstheme="minorHAnsi"/>
          <w:b/>
          <w:i/>
          <w:color w:val="000000" w:themeColor="text1"/>
          <w:sz w:val="24"/>
        </w:rPr>
        <w:t>Council on Education for Public Health (CEPH)</w:t>
      </w:r>
    </w:p>
    <w:p w14:paraId="2B882654" w14:textId="77777777" w:rsidR="00E47093" w:rsidRPr="00537EEE" w:rsidRDefault="00E47093" w:rsidP="00E47093">
      <w:pPr>
        <w:pStyle w:val="ListParagraph"/>
        <w:ind w:left="270" w:hanging="270"/>
        <w:rPr>
          <w:rFonts w:asciiTheme="minorHAnsi" w:hAnsiTheme="minorHAnsi" w:cstheme="minorHAnsi"/>
          <w:b/>
          <w:i/>
          <w:color w:val="000000" w:themeColor="text1"/>
          <w:sz w:val="24"/>
        </w:rPr>
      </w:pPr>
    </w:p>
    <w:p w14:paraId="21333C7C" w14:textId="77777777" w:rsidR="00E47093" w:rsidRPr="00537EEE" w:rsidRDefault="00E47093" w:rsidP="00E47093">
      <w:pPr>
        <w:rPr>
          <w:rFonts w:asciiTheme="minorHAnsi" w:hAnsiTheme="minorHAnsi" w:cstheme="minorHAnsi"/>
          <w:b/>
          <w:u w:val="single"/>
        </w:rPr>
        <w:sectPr w:rsidR="00E47093" w:rsidRPr="00537EEE" w:rsidSect="00043288">
          <w:headerReference w:type="default" r:id="rId23"/>
          <w:footerReference w:type="even" r:id="rId24"/>
          <w:footerReference w:type="default" r:id="rId25"/>
          <w:pgSz w:w="12240" w:h="15840" w:code="1"/>
          <w:pgMar w:top="1080" w:right="1440" w:bottom="1080" w:left="1440" w:header="432" w:footer="432" w:gutter="0"/>
          <w:cols w:space="720"/>
        </w:sectPr>
      </w:pPr>
    </w:p>
    <w:p w14:paraId="45A42977" w14:textId="77777777" w:rsidR="00E47093" w:rsidRPr="00537EEE" w:rsidRDefault="00E47093" w:rsidP="00E47093">
      <w:pPr>
        <w:rPr>
          <w:rFonts w:asciiTheme="minorHAnsi" w:hAnsiTheme="minorHAnsi" w:cstheme="minorHAnsi"/>
          <w:sz w:val="18"/>
        </w:rPr>
      </w:pPr>
      <w:r w:rsidRPr="00537EEE">
        <w:rPr>
          <w:rFonts w:asciiTheme="minorHAnsi" w:hAnsiTheme="minorHAnsi" w:cstheme="minorHAnsi"/>
          <w:b/>
          <w:sz w:val="18"/>
          <w:u w:val="single"/>
        </w:rPr>
        <w:t>D1. MPH &amp; DrPH Foundational Public Health Knowledge</w:t>
      </w:r>
      <w:r w:rsidRPr="00537EEE">
        <w:rPr>
          <w:rFonts w:asciiTheme="minorHAnsi" w:hAnsiTheme="minorHAnsi" w:cstheme="minorHAnsi"/>
          <w:sz w:val="18"/>
        </w:rPr>
        <w:t xml:space="preserve"> </w:t>
      </w:r>
    </w:p>
    <w:p w14:paraId="45D79634" w14:textId="77777777" w:rsidR="00E47093" w:rsidRPr="00537EEE" w:rsidRDefault="00E47093" w:rsidP="00E47093">
      <w:pPr>
        <w:rPr>
          <w:rFonts w:asciiTheme="minorHAnsi" w:hAnsiTheme="minorHAnsi" w:cstheme="minorHAnsi"/>
          <w:b/>
          <w:sz w:val="18"/>
        </w:rPr>
      </w:pPr>
    </w:p>
    <w:p w14:paraId="7AAA347C" w14:textId="77777777" w:rsidR="00E47093" w:rsidRPr="00537EEE" w:rsidRDefault="00E47093" w:rsidP="00E47093">
      <w:pPr>
        <w:rPr>
          <w:rFonts w:asciiTheme="minorHAnsi" w:hAnsiTheme="minorHAnsi" w:cstheme="minorHAnsi"/>
          <w:sz w:val="18"/>
        </w:rPr>
      </w:pPr>
      <w:r w:rsidRPr="00537EEE">
        <w:rPr>
          <w:rFonts w:asciiTheme="minorHAnsi" w:hAnsiTheme="minorHAnsi" w:cstheme="minorHAnsi"/>
          <w:b/>
          <w:sz w:val="18"/>
        </w:rPr>
        <w:t>Profession &amp; Science of Public Health</w:t>
      </w:r>
    </w:p>
    <w:p w14:paraId="6EAC72F4" w14:textId="77777777" w:rsidR="00E47093" w:rsidRPr="00537EEE" w:rsidRDefault="00E47093" w:rsidP="00E47093">
      <w:pPr>
        <w:rPr>
          <w:rFonts w:asciiTheme="minorHAnsi" w:hAnsiTheme="minorHAnsi" w:cstheme="minorHAnsi"/>
          <w:sz w:val="18"/>
        </w:rPr>
      </w:pPr>
      <w:r w:rsidRPr="00537EEE">
        <w:rPr>
          <w:rFonts w:asciiTheme="minorHAnsi" w:hAnsiTheme="minorHAnsi" w:cstheme="minorHAnsi"/>
          <w:sz w:val="18"/>
        </w:rPr>
        <w:t>D1.1. Explain public health history, philosophy and values</w:t>
      </w:r>
    </w:p>
    <w:p w14:paraId="68C2E8DC" w14:textId="77777777" w:rsidR="00E47093" w:rsidRPr="00537EEE" w:rsidRDefault="00E47093" w:rsidP="00E47093">
      <w:pPr>
        <w:rPr>
          <w:rFonts w:asciiTheme="minorHAnsi" w:hAnsiTheme="minorHAnsi" w:cstheme="minorHAnsi"/>
          <w:sz w:val="18"/>
        </w:rPr>
      </w:pPr>
      <w:r w:rsidRPr="00537EEE">
        <w:rPr>
          <w:rFonts w:asciiTheme="minorHAnsi" w:hAnsiTheme="minorHAnsi" w:cstheme="minorHAnsi"/>
          <w:sz w:val="18"/>
        </w:rPr>
        <w:t>D1.2. Identify the core functions of public health and the 10 Essential Services</w:t>
      </w:r>
    </w:p>
    <w:p w14:paraId="186C2142" w14:textId="77777777" w:rsidR="00E47093" w:rsidRPr="00537EEE" w:rsidRDefault="00E47093" w:rsidP="00E47093">
      <w:pPr>
        <w:rPr>
          <w:rFonts w:asciiTheme="minorHAnsi" w:hAnsiTheme="minorHAnsi" w:cstheme="minorHAnsi"/>
          <w:sz w:val="18"/>
        </w:rPr>
      </w:pPr>
      <w:r w:rsidRPr="00537EEE">
        <w:rPr>
          <w:rFonts w:asciiTheme="minorHAnsi" w:hAnsiTheme="minorHAnsi" w:cstheme="minorHAnsi"/>
          <w:sz w:val="18"/>
        </w:rPr>
        <w:t xml:space="preserve">D1.3. Explain the role of quantitative and qualitative methods and sciences in describing and assessing a population’s health </w:t>
      </w:r>
    </w:p>
    <w:p w14:paraId="07449295" w14:textId="77777777" w:rsidR="00E47093" w:rsidRPr="00537EEE" w:rsidRDefault="00E47093" w:rsidP="00E47093">
      <w:pPr>
        <w:rPr>
          <w:rFonts w:asciiTheme="minorHAnsi" w:hAnsiTheme="minorHAnsi" w:cstheme="minorHAnsi"/>
          <w:sz w:val="18"/>
        </w:rPr>
      </w:pPr>
      <w:r w:rsidRPr="00537EEE">
        <w:rPr>
          <w:rFonts w:asciiTheme="minorHAnsi" w:hAnsiTheme="minorHAnsi" w:cstheme="minorHAnsi"/>
          <w:sz w:val="18"/>
        </w:rPr>
        <w:t>D1.4. List major causes and trends of morbidity and mortality in the US or other community relevant to the school or program</w:t>
      </w:r>
    </w:p>
    <w:p w14:paraId="6CB81B0B" w14:textId="77777777" w:rsidR="00E47093" w:rsidRPr="00537EEE" w:rsidRDefault="00E47093" w:rsidP="00E47093">
      <w:pPr>
        <w:rPr>
          <w:rFonts w:asciiTheme="minorHAnsi" w:hAnsiTheme="minorHAnsi" w:cstheme="minorHAnsi"/>
          <w:sz w:val="18"/>
        </w:rPr>
      </w:pPr>
      <w:r w:rsidRPr="00537EEE">
        <w:rPr>
          <w:rFonts w:asciiTheme="minorHAnsi" w:hAnsiTheme="minorHAnsi" w:cstheme="minorHAnsi"/>
          <w:sz w:val="18"/>
        </w:rPr>
        <w:t>D1.5. Discuss the science of primary, secondary and tertiary prevention in population health, including health promotion, screening, etc.</w:t>
      </w:r>
    </w:p>
    <w:p w14:paraId="6DF268AF" w14:textId="77777777" w:rsidR="00E47093" w:rsidRPr="00537EEE" w:rsidRDefault="00E47093" w:rsidP="00E47093">
      <w:pPr>
        <w:rPr>
          <w:rFonts w:asciiTheme="minorHAnsi" w:hAnsiTheme="minorHAnsi" w:cstheme="minorHAnsi"/>
          <w:sz w:val="18"/>
        </w:rPr>
      </w:pPr>
      <w:r w:rsidRPr="00537EEE">
        <w:rPr>
          <w:rFonts w:asciiTheme="minorHAnsi" w:hAnsiTheme="minorHAnsi" w:cstheme="minorHAnsi"/>
          <w:sz w:val="18"/>
        </w:rPr>
        <w:t>D1.6. Explain the critical importance of evidence in advancing public health knowledge</w:t>
      </w:r>
    </w:p>
    <w:p w14:paraId="07A6ECCD" w14:textId="77777777" w:rsidR="00E47093" w:rsidRPr="00537EEE" w:rsidRDefault="00E47093" w:rsidP="00E47093">
      <w:pPr>
        <w:rPr>
          <w:rFonts w:asciiTheme="minorHAnsi" w:hAnsiTheme="minorHAnsi" w:cstheme="minorHAnsi"/>
          <w:sz w:val="18"/>
        </w:rPr>
      </w:pPr>
    </w:p>
    <w:p w14:paraId="29D72541" w14:textId="77777777" w:rsidR="00E47093" w:rsidRPr="00537EEE" w:rsidRDefault="00E47093" w:rsidP="00E47093">
      <w:pPr>
        <w:rPr>
          <w:rFonts w:asciiTheme="minorHAnsi" w:hAnsiTheme="minorHAnsi" w:cstheme="minorHAnsi"/>
          <w:sz w:val="18"/>
        </w:rPr>
      </w:pPr>
      <w:r w:rsidRPr="00537EEE">
        <w:rPr>
          <w:rFonts w:asciiTheme="minorHAnsi" w:hAnsiTheme="minorHAnsi" w:cstheme="minorHAnsi"/>
          <w:b/>
          <w:sz w:val="18"/>
        </w:rPr>
        <w:t>Factors Related to Human Health</w:t>
      </w:r>
    </w:p>
    <w:p w14:paraId="3DBCEB9B" w14:textId="77777777" w:rsidR="00E47093" w:rsidRPr="00537EEE" w:rsidRDefault="00E47093" w:rsidP="00E47093">
      <w:pPr>
        <w:rPr>
          <w:rFonts w:asciiTheme="minorHAnsi" w:hAnsiTheme="minorHAnsi" w:cstheme="minorHAnsi"/>
          <w:sz w:val="18"/>
        </w:rPr>
      </w:pPr>
      <w:r w:rsidRPr="00537EEE">
        <w:rPr>
          <w:rFonts w:asciiTheme="minorHAnsi" w:hAnsiTheme="minorHAnsi" w:cstheme="minorHAnsi"/>
          <w:sz w:val="18"/>
        </w:rPr>
        <w:t>D1.7. Explain effects of environmental factors on a population’s health</w:t>
      </w:r>
    </w:p>
    <w:p w14:paraId="13A76D9B" w14:textId="77777777" w:rsidR="00E47093" w:rsidRPr="00537EEE" w:rsidRDefault="00E47093" w:rsidP="00E47093">
      <w:pPr>
        <w:rPr>
          <w:rFonts w:asciiTheme="minorHAnsi" w:hAnsiTheme="minorHAnsi" w:cstheme="minorHAnsi"/>
          <w:sz w:val="18"/>
        </w:rPr>
      </w:pPr>
      <w:r w:rsidRPr="00537EEE">
        <w:rPr>
          <w:rFonts w:asciiTheme="minorHAnsi" w:hAnsiTheme="minorHAnsi" w:cstheme="minorHAnsi"/>
          <w:sz w:val="18"/>
        </w:rPr>
        <w:t>D1.8. Explain biological and genetic factors that affect a population’s health</w:t>
      </w:r>
    </w:p>
    <w:p w14:paraId="1924940D" w14:textId="77777777" w:rsidR="00E47093" w:rsidRPr="00537EEE" w:rsidRDefault="00E47093" w:rsidP="00E47093">
      <w:pPr>
        <w:rPr>
          <w:rFonts w:asciiTheme="minorHAnsi" w:hAnsiTheme="minorHAnsi" w:cstheme="minorHAnsi"/>
          <w:sz w:val="18"/>
        </w:rPr>
      </w:pPr>
      <w:r w:rsidRPr="00537EEE">
        <w:rPr>
          <w:rFonts w:asciiTheme="minorHAnsi" w:hAnsiTheme="minorHAnsi" w:cstheme="minorHAnsi"/>
          <w:sz w:val="18"/>
        </w:rPr>
        <w:t>D1.9. Explain behavioral and psychological factors that affect a population’s health</w:t>
      </w:r>
    </w:p>
    <w:p w14:paraId="2B5067CD" w14:textId="77777777" w:rsidR="00E47093" w:rsidRPr="00537EEE" w:rsidRDefault="00E47093" w:rsidP="00E47093">
      <w:pPr>
        <w:rPr>
          <w:rFonts w:asciiTheme="minorHAnsi" w:hAnsiTheme="minorHAnsi" w:cstheme="minorHAnsi"/>
          <w:sz w:val="18"/>
        </w:rPr>
      </w:pPr>
      <w:r w:rsidRPr="00537EEE">
        <w:rPr>
          <w:rFonts w:asciiTheme="minorHAnsi" w:hAnsiTheme="minorHAnsi" w:cstheme="minorHAnsi"/>
          <w:sz w:val="18"/>
        </w:rPr>
        <w:t>D1.10. Explain the social, political and economic determinants of health and how they contribute to population health and health inequities</w:t>
      </w:r>
    </w:p>
    <w:p w14:paraId="46AAFC56" w14:textId="77777777" w:rsidR="00E47093" w:rsidRPr="00537EEE" w:rsidRDefault="00E47093" w:rsidP="00E47093">
      <w:pPr>
        <w:rPr>
          <w:rFonts w:asciiTheme="minorHAnsi" w:hAnsiTheme="minorHAnsi" w:cstheme="minorHAnsi"/>
          <w:sz w:val="18"/>
        </w:rPr>
      </w:pPr>
      <w:r w:rsidRPr="00537EEE">
        <w:rPr>
          <w:rFonts w:asciiTheme="minorHAnsi" w:hAnsiTheme="minorHAnsi" w:cstheme="minorHAnsi"/>
          <w:sz w:val="18"/>
        </w:rPr>
        <w:t>D1.11. Explain how globalization affects global burdens of disease</w:t>
      </w:r>
    </w:p>
    <w:p w14:paraId="289F596B" w14:textId="77777777" w:rsidR="00E47093" w:rsidRPr="00537EEE" w:rsidRDefault="00E47093" w:rsidP="00E47093">
      <w:pPr>
        <w:rPr>
          <w:rFonts w:asciiTheme="minorHAnsi" w:hAnsiTheme="minorHAnsi" w:cstheme="minorHAnsi"/>
          <w:sz w:val="18"/>
        </w:rPr>
      </w:pPr>
      <w:r w:rsidRPr="00537EEE">
        <w:rPr>
          <w:rFonts w:asciiTheme="minorHAnsi" w:hAnsiTheme="minorHAnsi" w:cstheme="minorHAnsi"/>
          <w:sz w:val="18"/>
        </w:rPr>
        <w:t>D1.12. Explain an ecological perspective on the connections among human health, animal health and ecosystem health (e.g., One Health)</w:t>
      </w:r>
    </w:p>
    <w:p w14:paraId="0436201D" w14:textId="77777777" w:rsidR="00E47093" w:rsidRPr="00537EEE" w:rsidRDefault="00E47093" w:rsidP="00E47093">
      <w:pPr>
        <w:rPr>
          <w:rFonts w:asciiTheme="minorHAnsi" w:hAnsiTheme="minorHAnsi" w:cstheme="minorHAnsi"/>
          <w:sz w:val="18"/>
        </w:rPr>
      </w:pPr>
    </w:p>
    <w:p w14:paraId="2B7A9B87" w14:textId="77777777" w:rsidR="00E47093" w:rsidRPr="00537EEE" w:rsidRDefault="00E47093" w:rsidP="00E47093">
      <w:pPr>
        <w:rPr>
          <w:rFonts w:asciiTheme="minorHAnsi" w:hAnsiTheme="minorHAnsi" w:cstheme="minorHAnsi"/>
          <w:sz w:val="18"/>
        </w:rPr>
      </w:pPr>
      <w:r w:rsidRPr="00537EEE">
        <w:rPr>
          <w:rFonts w:asciiTheme="minorHAnsi" w:hAnsiTheme="minorHAnsi" w:cstheme="minorHAnsi"/>
          <w:b/>
          <w:sz w:val="18"/>
          <w:u w:val="single"/>
        </w:rPr>
        <w:t>D2. MPH Foundational Competencies</w:t>
      </w:r>
      <w:r w:rsidRPr="00537EEE">
        <w:rPr>
          <w:rFonts w:asciiTheme="minorHAnsi" w:hAnsiTheme="minorHAnsi" w:cstheme="minorHAnsi"/>
          <w:sz w:val="18"/>
        </w:rPr>
        <w:t xml:space="preserve"> </w:t>
      </w:r>
    </w:p>
    <w:p w14:paraId="19AD5D37" w14:textId="77777777" w:rsidR="00E47093" w:rsidRPr="00537EEE" w:rsidRDefault="00E47093" w:rsidP="00E47093">
      <w:pPr>
        <w:rPr>
          <w:rFonts w:asciiTheme="minorHAnsi" w:hAnsiTheme="minorHAnsi" w:cstheme="minorHAnsi"/>
          <w:sz w:val="18"/>
        </w:rPr>
      </w:pPr>
    </w:p>
    <w:p w14:paraId="2ADDD249" w14:textId="77777777" w:rsidR="00E47093" w:rsidRPr="00537EEE" w:rsidRDefault="00E47093" w:rsidP="00E47093">
      <w:pPr>
        <w:rPr>
          <w:rFonts w:asciiTheme="minorHAnsi" w:hAnsiTheme="minorHAnsi" w:cstheme="minorHAnsi"/>
          <w:b/>
          <w:sz w:val="18"/>
        </w:rPr>
      </w:pPr>
      <w:r w:rsidRPr="00537EEE">
        <w:rPr>
          <w:rFonts w:asciiTheme="minorHAnsi" w:hAnsiTheme="minorHAnsi" w:cstheme="minorHAnsi"/>
          <w:b/>
          <w:sz w:val="18"/>
        </w:rPr>
        <w:t xml:space="preserve">Evidence-based Approaches to Public Health </w:t>
      </w:r>
    </w:p>
    <w:p w14:paraId="1AD9030D" w14:textId="77777777" w:rsidR="00E47093" w:rsidRPr="00537EEE" w:rsidRDefault="00E47093" w:rsidP="00E47093">
      <w:pPr>
        <w:rPr>
          <w:rFonts w:asciiTheme="minorHAnsi" w:hAnsiTheme="minorHAnsi" w:cstheme="minorHAnsi"/>
          <w:sz w:val="18"/>
        </w:rPr>
      </w:pPr>
      <w:r w:rsidRPr="00537EEE">
        <w:rPr>
          <w:rFonts w:asciiTheme="minorHAnsi" w:hAnsiTheme="minorHAnsi" w:cstheme="minorHAnsi"/>
          <w:sz w:val="18"/>
        </w:rPr>
        <w:t xml:space="preserve">D2.1. Apply epidemiological methods to the breadth of settings and situations in public health practice </w:t>
      </w:r>
    </w:p>
    <w:p w14:paraId="1256DCF9" w14:textId="77777777" w:rsidR="00E47093" w:rsidRPr="00537EEE" w:rsidRDefault="00E47093" w:rsidP="00E47093">
      <w:pPr>
        <w:rPr>
          <w:rFonts w:asciiTheme="minorHAnsi" w:hAnsiTheme="minorHAnsi" w:cstheme="minorHAnsi"/>
          <w:sz w:val="18"/>
        </w:rPr>
      </w:pPr>
      <w:r w:rsidRPr="00537EEE">
        <w:rPr>
          <w:rFonts w:asciiTheme="minorHAnsi" w:hAnsiTheme="minorHAnsi" w:cstheme="minorHAnsi"/>
          <w:sz w:val="18"/>
        </w:rPr>
        <w:t xml:space="preserve">D2.2. Select quantitative and qualitative data collection methods appropriate for a given public health context </w:t>
      </w:r>
    </w:p>
    <w:p w14:paraId="2967E85E" w14:textId="77777777" w:rsidR="00E47093" w:rsidRPr="00537EEE" w:rsidRDefault="00E47093" w:rsidP="00E47093">
      <w:pPr>
        <w:rPr>
          <w:rFonts w:asciiTheme="minorHAnsi" w:hAnsiTheme="minorHAnsi" w:cstheme="minorHAnsi"/>
          <w:sz w:val="18"/>
        </w:rPr>
      </w:pPr>
      <w:r w:rsidRPr="00537EEE">
        <w:rPr>
          <w:rFonts w:asciiTheme="minorHAnsi" w:hAnsiTheme="minorHAnsi" w:cstheme="minorHAnsi"/>
          <w:sz w:val="18"/>
        </w:rPr>
        <w:t xml:space="preserve">D2.3. Analyze quantitative and qualitative data using biostatistics, informatics, computer-based programming and software, as appropriate </w:t>
      </w:r>
    </w:p>
    <w:p w14:paraId="124A2290" w14:textId="77777777" w:rsidR="00E47093" w:rsidRPr="00537EEE" w:rsidRDefault="00E47093" w:rsidP="00E47093">
      <w:pPr>
        <w:rPr>
          <w:rFonts w:asciiTheme="minorHAnsi" w:hAnsiTheme="minorHAnsi" w:cstheme="minorHAnsi"/>
          <w:sz w:val="18"/>
        </w:rPr>
      </w:pPr>
      <w:r w:rsidRPr="00537EEE">
        <w:rPr>
          <w:rFonts w:asciiTheme="minorHAnsi" w:hAnsiTheme="minorHAnsi" w:cstheme="minorHAnsi"/>
          <w:sz w:val="18"/>
        </w:rPr>
        <w:t xml:space="preserve">D2.4. Interpret results of data analysis for public health research, policy or practice </w:t>
      </w:r>
    </w:p>
    <w:p w14:paraId="411C9B92" w14:textId="77777777" w:rsidR="00E47093" w:rsidRPr="00537EEE" w:rsidRDefault="00E47093" w:rsidP="00E47093">
      <w:pPr>
        <w:rPr>
          <w:rFonts w:asciiTheme="minorHAnsi" w:hAnsiTheme="minorHAnsi" w:cstheme="minorHAnsi"/>
          <w:sz w:val="18"/>
        </w:rPr>
      </w:pPr>
    </w:p>
    <w:p w14:paraId="0188FECB" w14:textId="77777777" w:rsidR="00E47093" w:rsidRPr="00537EEE" w:rsidRDefault="00E47093" w:rsidP="00E47093">
      <w:pPr>
        <w:rPr>
          <w:rFonts w:asciiTheme="minorHAnsi" w:hAnsiTheme="minorHAnsi" w:cstheme="minorHAnsi"/>
          <w:b/>
          <w:sz w:val="18"/>
        </w:rPr>
      </w:pPr>
      <w:r w:rsidRPr="00537EEE">
        <w:rPr>
          <w:rFonts w:asciiTheme="minorHAnsi" w:hAnsiTheme="minorHAnsi" w:cstheme="minorHAnsi"/>
          <w:b/>
          <w:sz w:val="18"/>
        </w:rPr>
        <w:t xml:space="preserve">Public Health &amp; Health Care Systems </w:t>
      </w:r>
    </w:p>
    <w:p w14:paraId="7FA3618C"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sz w:val="18"/>
        </w:rPr>
        <w:t xml:space="preserve">D2.5. Compare the organization, structure and function of health care, public health and regulatory systems across national and </w:t>
      </w:r>
      <w:r w:rsidRPr="00537EEE">
        <w:rPr>
          <w:rFonts w:asciiTheme="minorHAnsi" w:hAnsiTheme="minorHAnsi" w:cstheme="minorHAnsi"/>
          <w:sz w:val="18"/>
          <w:szCs w:val="18"/>
        </w:rPr>
        <w:t xml:space="preserve">international settings </w:t>
      </w:r>
    </w:p>
    <w:p w14:paraId="39E233B8"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sz w:val="18"/>
          <w:szCs w:val="18"/>
        </w:rPr>
        <w:t>D2.6. Discuss the means by which structural bias, social inequities and racism undermine health and create challenges to achieving health equity at organizational, community and societal levels</w:t>
      </w:r>
    </w:p>
    <w:p w14:paraId="35E6E29A" w14:textId="77777777" w:rsidR="00E47093" w:rsidRPr="00537EEE" w:rsidRDefault="00E47093" w:rsidP="00E47093">
      <w:pPr>
        <w:rPr>
          <w:rFonts w:asciiTheme="minorHAnsi" w:hAnsiTheme="minorHAnsi" w:cstheme="minorHAnsi"/>
          <w:sz w:val="18"/>
          <w:szCs w:val="18"/>
        </w:rPr>
      </w:pPr>
    </w:p>
    <w:p w14:paraId="758FEFBB"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b/>
          <w:sz w:val="18"/>
          <w:szCs w:val="18"/>
        </w:rPr>
        <w:t>Planning &amp; Management to Promote Health</w:t>
      </w:r>
      <w:r w:rsidRPr="00537EEE">
        <w:rPr>
          <w:rFonts w:asciiTheme="minorHAnsi" w:hAnsiTheme="minorHAnsi" w:cstheme="minorHAnsi"/>
          <w:sz w:val="18"/>
          <w:szCs w:val="18"/>
        </w:rPr>
        <w:t xml:space="preserve"> </w:t>
      </w:r>
    </w:p>
    <w:p w14:paraId="2DECC535"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sz w:val="18"/>
          <w:szCs w:val="18"/>
        </w:rPr>
        <w:t xml:space="preserve">D2.7. Assess population needs, assets and capacities that affect communities’ health </w:t>
      </w:r>
    </w:p>
    <w:p w14:paraId="6F5647DC"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sz w:val="18"/>
          <w:szCs w:val="18"/>
        </w:rPr>
        <w:t xml:space="preserve">D2.8. Apply awareness of cultural values and practices to the design or implementation of public health policies or programs </w:t>
      </w:r>
    </w:p>
    <w:p w14:paraId="5C0FB94F"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sz w:val="18"/>
          <w:szCs w:val="18"/>
        </w:rPr>
        <w:t xml:space="preserve">D2.9. Design a population-based policy, program, project or intervention </w:t>
      </w:r>
    </w:p>
    <w:p w14:paraId="6244E53D"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sz w:val="18"/>
          <w:szCs w:val="18"/>
        </w:rPr>
        <w:t xml:space="preserve">D2.10. Explain basic principles and tools of budget and resource management </w:t>
      </w:r>
    </w:p>
    <w:p w14:paraId="081B3153"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sz w:val="18"/>
          <w:szCs w:val="18"/>
        </w:rPr>
        <w:t xml:space="preserve">D2.11. Select methods to evaluate public health programs </w:t>
      </w:r>
    </w:p>
    <w:p w14:paraId="164000AA" w14:textId="77777777" w:rsidR="00E47093" w:rsidRPr="00537EEE" w:rsidRDefault="00E47093" w:rsidP="00E47093">
      <w:pPr>
        <w:rPr>
          <w:rFonts w:asciiTheme="minorHAnsi" w:hAnsiTheme="minorHAnsi" w:cstheme="minorHAnsi"/>
          <w:sz w:val="18"/>
          <w:szCs w:val="18"/>
        </w:rPr>
      </w:pPr>
    </w:p>
    <w:p w14:paraId="3066467C"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b/>
          <w:sz w:val="18"/>
          <w:szCs w:val="18"/>
        </w:rPr>
        <w:t>Policy in Public Health</w:t>
      </w:r>
      <w:r w:rsidRPr="00537EEE">
        <w:rPr>
          <w:rFonts w:asciiTheme="minorHAnsi" w:hAnsiTheme="minorHAnsi" w:cstheme="minorHAnsi"/>
          <w:sz w:val="18"/>
          <w:szCs w:val="18"/>
        </w:rPr>
        <w:t xml:space="preserve"> </w:t>
      </w:r>
    </w:p>
    <w:p w14:paraId="5EAADCE2"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sz w:val="18"/>
          <w:szCs w:val="18"/>
        </w:rPr>
        <w:t xml:space="preserve">D2.12. Discuss multiple dimensions of the policy-making process, including the roles of ethics and evidence </w:t>
      </w:r>
    </w:p>
    <w:p w14:paraId="5BE8C223"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sz w:val="18"/>
          <w:szCs w:val="18"/>
        </w:rPr>
        <w:t xml:space="preserve">D2.13. Propose strategies to identify stakeholders and build coalitions and partnerships for influencing public health outcomes </w:t>
      </w:r>
    </w:p>
    <w:p w14:paraId="0B6C921C"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sz w:val="18"/>
          <w:szCs w:val="18"/>
        </w:rPr>
        <w:t xml:space="preserve">D2.14. Advocate for political, social or economic policies and programs that will improve health in diverse populations </w:t>
      </w:r>
    </w:p>
    <w:p w14:paraId="5F2DE408"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sz w:val="18"/>
          <w:szCs w:val="18"/>
        </w:rPr>
        <w:t>D2.15. Evaluate policies for their impact on public health and health equity</w:t>
      </w:r>
    </w:p>
    <w:p w14:paraId="7E91F905" w14:textId="77777777" w:rsidR="00E47093" w:rsidRPr="00537EEE" w:rsidRDefault="00E47093" w:rsidP="00E47093">
      <w:pPr>
        <w:rPr>
          <w:rFonts w:asciiTheme="minorHAnsi" w:hAnsiTheme="minorHAnsi" w:cstheme="minorHAnsi"/>
          <w:sz w:val="18"/>
          <w:szCs w:val="18"/>
        </w:rPr>
      </w:pPr>
    </w:p>
    <w:p w14:paraId="410B2728" w14:textId="77777777" w:rsidR="00E47093" w:rsidRPr="00537EEE" w:rsidRDefault="00E47093" w:rsidP="00E47093">
      <w:pPr>
        <w:rPr>
          <w:rFonts w:asciiTheme="minorHAnsi" w:hAnsiTheme="minorHAnsi" w:cstheme="minorHAnsi"/>
          <w:b/>
          <w:sz w:val="18"/>
          <w:szCs w:val="18"/>
        </w:rPr>
      </w:pPr>
      <w:r w:rsidRPr="00537EEE">
        <w:rPr>
          <w:rFonts w:asciiTheme="minorHAnsi" w:hAnsiTheme="minorHAnsi" w:cstheme="minorHAnsi"/>
          <w:b/>
          <w:sz w:val="18"/>
          <w:szCs w:val="18"/>
        </w:rPr>
        <w:t xml:space="preserve">Leadership </w:t>
      </w:r>
    </w:p>
    <w:p w14:paraId="63EA0A90"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sz w:val="18"/>
          <w:szCs w:val="18"/>
        </w:rPr>
        <w:t xml:space="preserve">D2.16. Apply principles of leadership, governance and management, which include creating a vision, empowering others, fostering collaboration and guiding decision making </w:t>
      </w:r>
    </w:p>
    <w:p w14:paraId="24A418C5"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sz w:val="18"/>
          <w:szCs w:val="18"/>
        </w:rPr>
        <w:t>D2.17. Apply negotiation and mediation skills to address organizational or community challenges</w:t>
      </w:r>
    </w:p>
    <w:p w14:paraId="46570AF8"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sz w:val="18"/>
          <w:szCs w:val="18"/>
        </w:rPr>
        <w:t xml:space="preserve"> </w:t>
      </w:r>
    </w:p>
    <w:p w14:paraId="144C97ED" w14:textId="77777777" w:rsidR="00E47093" w:rsidRPr="00537EEE" w:rsidRDefault="00E47093" w:rsidP="00E47093">
      <w:pPr>
        <w:rPr>
          <w:rFonts w:asciiTheme="minorHAnsi" w:hAnsiTheme="minorHAnsi" w:cstheme="minorHAnsi"/>
          <w:b/>
          <w:sz w:val="18"/>
          <w:szCs w:val="18"/>
        </w:rPr>
      </w:pPr>
      <w:r w:rsidRPr="00537EEE">
        <w:rPr>
          <w:rFonts w:asciiTheme="minorHAnsi" w:hAnsiTheme="minorHAnsi" w:cstheme="minorHAnsi"/>
          <w:b/>
          <w:sz w:val="18"/>
          <w:szCs w:val="18"/>
        </w:rPr>
        <w:t xml:space="preserve">Communication </w:t>
      </w:r>
    </w:p>
    <w:p w14:paraId="596D0BAE"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sz w:val="18"/>
          <w:szCs w:val="18"/>
        </w:rPr>
        <w:t xml:space="preserve">D2.18. Select communication strategies for different audiences and sectors </w:t>
      </w:r>
    </w:p>
    <w:p w14:paraId="4765EEF9"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sz w:val="18"/>
          <w:szCs w:val="18"/>
        </w:rPr>
        <w:t>D2.19. Communicate audience-appropriate public health content, both in writing and through oral presentation</w:t>
      </w:r>
    </w:p>
    <w:p w14:paraId="2C8D9B5A"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sz w:val="18"/>
          <w:szCs w:val="18"/>
        </w:rPr>
        <w:t xml:space="preserve">D2.20. Describe the importance of cultural competence in communicating public health content </w:t>
      </w:r>
    </w:p>
    <w:p w14:paraId="4F8D9DD1" w14:textId="77777777" w:rsidR="00E47093" w:rsidRPr="00537EEE" w:rsidRDefault="00E47093" w:rsidP="00E47093">
      <w:pPr>
        <w:rPr>
          <w:rFonts w:asciiTheme="minorHAnsi" w:hAnsiTheme="minorHAnsi" w:cstheme="minorHAnsi"/>
          <w:sz w:val="18"/>
          <w:szCs w:val="18"/>
        </w:rPr>
      </w:pPr>
    </w:p>
    <w:p w14:paraId="06EC37C4" w14:textId="77777777" w:rsidR="00E47093" w:rsidRPr="00537EEE" w:rsidRDefault="00E47093" w:rsidP="00E47093">
      <w:pPr>
        <w:rPr>
          <w:rFonts w:asciiTheme="minorHAnsi" w:hAnsiTheme="minorHAnsi" w:cstheme="minorHAnsi"/>
          <w:b/>
          <w:sz w:val="18"/>
          <w:szCs w:val="18"/>
        </w:rPr>
      </w:pPr>
      <w:r w:rsidRPr="00537EEE">
        <w:rPr>
          <w:rFonts w:asciiTheme="minorHAnsi" w:hAnsiTheme="minorHAnsi" w:cstheme="minorHAnsi"/>
          <w:b/>
          <w:sz w:val="18"/>
          <w:szCs w:val="18"/>
        </w:rPr>
        <w:t xml:space="preserve">Interprofessional Practice </w:t>
      </w:r>
    </w:p>
    <w:p w14:paraId="2F240FB4"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sz w:val="18"/>
          <w:szCs w:val="18"/>
        </w:rPr>
        <w:t xml:space="preserve">D2.21. Perform effectively on interprofessional teams </w:t>
      </w:r>
    </w:p>
    <w:p w14:paraId="157B3A65" w14:textId="77777777" w:rsidR="00E47093" w:rsidRPr="00537EEE" w:rsidRDefault="00E47093" w:rsidP="00E47093">
      <w:pPr>
        <w:rPr>
          <w:rFonts w:asciiTheme="minorHAnsi" w:hAnsiTheme="minorHAnsi" w:cstheme="minorHAnsi"/>
          <w:sz w:val="18"/>
          <w:szCs w:val="18"/>
        </w:rPr>
      </w:pPr>
    </w:p>
    <w:p w14:paraId="337BEB8A" w14:textId="77777777" w:rsidR="00E47093" w:rsidRPr="00537EEE" w:rsidRDefault="00E47093" w:rsidP="00E47093">
      <w:pPr>
        <w:rPr>
          <w:rFonts w:asciiTheme="minorHAnsi" w:hAnsiTheme="minorHAnsi" w:cstheme="minorHAnsi"/>
          <w:b/>
          <w:sz w:val="18"/>
          <w:szCs w:val="18"/>
        </w:rPr>
      </w:pPr>
      <w:r w:rsidRPr="00537EEE">
        <w:rPr>
          <w:rFonts w:asciiTheme="minorHAnsi" w:hAnsiTheme="minorHAnsi" w:cstheme="minorHAnsi"/>
          <w:b/>
          <w:sz w:val="18"/>
          <w:szCs w:val="18"/>
        </w:rPr>
        <w:t xml:space="preserve">Systems Thinking </w:t>
      </w:r>
    </w:p>
    <w:p w14:paraId="3407E579" w14:textId="77777777" w:rsidR="00E47093" w:rsidRPr="00537EEE" w:rsidRDefault="00E47093" w:rsidP="00E47093">
      <w:pPr>
        <w:rPr>
          <w:rFonts w:asciiTheme="minorHAnsi" w:hAnsiTheme="minorHAnsi" w:cstheme="minorHAnsi"/>
          <w:sz w:val="18"/>
          <w:szCs w:val="18"/>
        </w:rPr>
        <w:sectPr w:rsidR="00E47093" w:rsidRPr="00537EEE" w:rsidSect="00043288">
          <w:type w:val="continuous"/>
          <w:pgSz w:w="12240" w:h="15840" w:code="1"/>
          <w:pgMar w:top="720" w:right="720" w:bottom="720" w:left="720" w:header="720" w:footer="720" w:gutter="0"/>
          <w:paperSrc w:first="4" w:other="4"/>
          <w:cols w:num="2" w:space="432"/>
          <w:titlePg/>
          <w:docGrid w:linePitch="272"/>
        </w:sectPr>
      </w:pPr>
      <w:r w:rsidRPr="00537EEE">
        <w:rPr>
          <w:rFonts w:asciiTheme="minorHAnsi" w:hAnsiTheme="minorHAnsi" w:cstheme="minorHAnsi"/>
          <w:sz w:val="18"/>
          <w:szCs w:val="18"/>
        </w:rPr>
        <w:t>D2.22. Apply systems thinking tools to a public health issue</w:t>
      </w:r>
    </w:p>
    <w:p w14:paraId="2DFB32B8" w14:textId="77777777" w:rsidR="00E47093" w:rsidRPr="00537EEE" w:rsidRDefault="00E47093" w:rsidP="00E47093">
      <w:pPr>
        <w:rPr>
          <w:rFonts w:asciiTheme="minorHAnsi" w:hAnsiTheme="minorHAnsi" w:cstheme="minorHAnsi"/>
          <w:sz w:val="18"/>
          <w:szCs w:val="18"/>
        </w:rPr>
      </w:pPr>
    </w:p>
    <w:p w14:paraId="18D57591"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b/>
          <w:sz w:val="18"/>
          <w:szCs w:val="18"/>
          <w:u w:val="single"/>
        </w:rPr>
        <w:t>HPMC. MPH in Health Policy and Management Concentration Competencies</w:t>
      </w:r>
    </w:p>
    <w:p w14:paraId="500C0268"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sz w:val="18"/>
          <w:szCs w:val="18"/>
        </w:rPr>
        <w:t>HPMC.1. Use policy and management tools to evaluate implications of specific programs, policies, and interventions on organizations and populations.</w:t>
      </w:r>
    </w:p>
    <w:p w14:paraId="77C53B9A"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sz w:val="18"/>
          <w:szCs w:val="18"/>
        </w:rPr>
        <w:t>HPMC.2. Develop and justify budgets that support programs and organizations in the public health and health care sectors.</w:t>
      </w:r>
    </w:p>
    <w:p w14:paraId="648C6B65"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sz w:val="18"/>
          <w:szCs w:val="18"/>
        </w:rPr>
        <w:t>HPMC.3. Communicate evidence-based options to address public health management and policy problems.</w:t>
      </w:r>
    </w:p>
    <w:p w14:paraId="7A00E39F"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sz w:val="18"/>
          <w:szCs w:val="18"/>
        </w:rPr>
        <w:t>HPMC.4. Apply project management and strategic management tools to create public health program goals, strategies, and objectives.</w:t>
      </w:r>
    </w:p>
    <w:p w14:paraId="0F29341D"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sz w:val="18"/>
          <w:szCs w:val="18"/>
        </w:rPr>
        <w:t>HPMC.5. Recommend and justify policies or organizational initiatives for implementation after examining their feasibility and implications.</w:t>
      </w:r>
    </w:p>
    <w:sectPr w:rsidR="00E47093" w:rsidRPr="00537EEE" w:rsidSect="004E24A2">
      <w:footerReference w:type="default" r:id="rId26"/>
      <w:pgSz w:w="12240" w:h="15840" w:code="1"/>
      <w:pgMar w:top="1080" w:right="1440" w:bottom="1080"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9B1B9" w14:textId="77777777" w:rsidR="00836207" w:rsidRDefault="00836207">
      <w:r>
        <w:separator/>
      </w:r>
    </w:p>
  </w:endnote>
  <w:endnote w:type="continuationSeparator" w:id="0">
    <w:p w14:paraId="5F3D13CE" w14:textId="77777777" w:rsidR="00836207" w:rsidRDefault="0083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2F05D" w14:textId="77777777" w:rsidR="00E47093" w:rsidRDefault="00E470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8BEC36" w14:textId="77777777" w:rsidR="00E47093" w:rsidRDefault="00E470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AA111" w14:textId="64DE59D6" w:rsidR="00E47093" w:rsidRDefault="00E470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52A2">
      <w:rPr>
        <w:rStyle w:val="PageNumber"/>
        <w:noProof/>
      </w:rPr>
      <w:t>11</w:t>
    </w:r>
    <w:r>
      <w:rPr>
        <w:rStyle w:val="PageNumber"/>
      </w:rPr>
      <w:fldChar w:fldCharType="end"/>
    </w:r>
  </w:p>
  <w:p w14:paraId="6972076E" w14:textId="77777777" w:rsidR="00E47093" w:rsidRDefault="00E4709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EFC35" w14:textId="7AD6EE85" w:rsidR="004B09B8" w:rsidRPr="009C05D2" w:rsidRDefault="004B09B8">
    <w:pPr>
      <w:pStyle w:val="Footer"/>
      <w:rPr>
        <w:rFonts w:ascii="Arial" w:hAnsi="Arial"/>
        <w:sz w:val="16"/>
      </w:rPr>
    </w:pPr>
    <w:r w:rsidRPr="009C05D2">
      <w:rPr>
        <w:rFonts w:ascii="Arial" w:hAnsi="Arial"/>
        <w:sz w:val="16"/>
      </w:rPr>
      <w:tab/>
    </w:r>
    <w:r>
      <w:rPr>
        <w:rFonts w:ascii="Arial" w:hAnsi="Arial"/>
        <w:sz w:val="16"/>
      </w:rPr>
      <w:tab/>
    </w:r>
    <w:r>
      <w:rPr>
        <w:rFonts w:ascii="Arial" w:hAnsi="Arial"/>
        <w:sz w:val="16"/>
      </w:rPr>
      <w:tab/>
      <w:t>Updated 08/01/17 (Fall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55E40" w14:textId="77777777" w:rsidR="00836207" w:rsidRDefault="00836207">
      <w:r>
        <w:separator/>
      </w:r>
    </w:p>
  </w:footnote>
  <w:footnote w:type="continuationSeparator" w:id="0">
    <w:p w14:paraId="008530CA" w14:textId="77777777" w:rsidR="00836207" w:rsidRDefault="00836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FEFF" w14:textId="77777777" w:rsidR="00E47093" w:rsidRPr="0009292B" w:rsidRDefault="00E47093" w:rsidP="00925F16">
    <w:pPr>
      <w:pStyle w:val="Header"/>
      <w:rPr>
        <w:sz w:val="4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60D5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078B47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C523E1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EE0153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D92844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7E615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438E8D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006756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AA6D5C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E58FC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3C863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045C62"/>
    <w:multiLevelType w:val="hybridMultilevel"/>
    <w:tmpl w:val="B734F6DA"/>
    <w:lvl w:ilvl="0" w:tplc="751E633A">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245D6F"/>
    <w:multiLevelType w:val="hybridMultilevel"/>
    <w:tmpl w:val="59F46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0F0C76"/>
    <w:multiLevelType w:val="hybridMultilevel"/>
    <w:tmpl w:val="7DF0D92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D1B6486"/>
    <w:multiLevelType w:val="hybridMultilevel"/>
    <w:tmpl w:val="EB42F0D8"/>
    <w:lvl w:ilvl="0" w:tplc="0409000F">
      <w:start w:val="1"/>
      <w:numFmt w:val="decimal"/>
      <w:lvlText w:val="%1."/>
      <w:lvlJc w:val="left"/>
      <w:pPr>
        <w:ind w:left="720" w:hanging="360"/>
      </w:pPr>
      <w:rPr>
        <w:rFonts w:hint="default"/>
        <w:b w:val="0"/>
        <w:sz w:val="20"/>
        <w:szCs w:val="20"/>
      </w:rPr>
    </w:lvl>
    <w:lvl w:ilvl="1" w:tplc="8D603E9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C6E69FA"/>
    <w:multiLevelType w:val="hybridMultilevel"/>
    <w:tmpl w:val="F202CF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AF0899"/>
    <w:multiLevelType w:val="hybridMultilevel"/>
    <w:tmpl w:val="08C49C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0B1D04"/>
    <w:multiLevelType w:val="hybridMultilevel"/>
    <w:tmpl w:val="D100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D378B7"/>
    <w:multiLevelType w:val="hybridMultilevel"/>
    <w:tmpl w:val="A44A26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8"/>
  </w:num>
  <w:num w:numId="4">
    <w:abstractNumId w:val="12"/>
  </w:num>
  <w:num w:numId="5">
    <w:abstractNumId w:val="0"/>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7"/>
  </w:num>
  <w:num w:numId="17">
    <w:abstractNumId w:val="11"/>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3F"/>
    <w:rsid w:val="000049DD"/>
    <w:rsid w:val="00015CEB"/>
    <w:rsid w:val="00017D0E"/>
    <w:rsid w:val="00036C40"/>
    <w:rsid w:val="00052623"/>
    <w:rsid w:val="00056138"/>
    <w:rsid w:val="00066102"/>
    <w:rsid w:val="00071E4B"/>
    <w:rsid w:val="00094152"/>
    <w:rsid w:val="000B2AF3"/>
    <w:rsid w:val="000C6758"/>
    <w:rsid w:val="000E758D"/>
    <w:rsid w:val="000E7C8B"/>
    <w:rsid w:val="000F56CC"/>
    <w:rsid w:val="00130C3A"/>
    <w:rsid w:val="0013354E"/>
    <w:rsid w:val="00167C19"/>
    <w:rsid w:val="0017759C"/>
    <w:rsid w:val="001906F6"/>
    <w:rsid w:val="001A3CDB"/>
    <w:rsid w:val="001C2945"/>
    <w:rsid w:val="001E62FD"/>
    <w:rsid w:val="001F36A8"/>
    <w:rsid w:val="001F518B"/>
    <w:rsid w:val="00206A16"/>
    <w:rsid w:val="00211D4D"/>
    <w:rsid w:val="002351C2"/>
    <w:rsid w:val="002413A8"/>
    <w:rsid w:val="002468DD"/>
    <w:rsid w:val="00250842"/>
    <w:rsid w:val="0025654C"/>
    <w:rsid w:val="00256DE4"/>
    <w:rsid w:val="002B2F9A"/>
    <w:rsid w:val="002B62E9"/>
    <w:rsid w:val="002E32AD"/>
    <w:rsid w:val="002E492A"/>
    <w:rsid w:val="002F1DBC"/>
    <w:rsid w:val="002F76EA"/>
    <w:rsid w:val="00303D96"/>
    <w:rsid w:val="00305671"/>
    <w:rsid w:val="003163E4"/>
    <w:rsid w:val="0035572C"/>
    <w:rsid w:val="00355C07"/>
    <w:rsid w:val="00366889"/>
    <w:rsid w:val="00380ABD"/>
    <w:rsid w:val="00396748"/>
    <w:rsid w:val="003A394C"/>
    <w:rsid w:val="003C368C"/>
    <w:rsid w:val="003C72D3"/>
    <w:rsid w:val="003C74D9"/>
    <w:rsid w:val="003E7EC6"/>
    <w:rsid w:val="004008CF"/>
    <w:rsid w:val="00402B2A"/>
    <w:rsid w:val="00426D21"/>
    <w:rsid w:val="00433ADC"/>
    <w:rsid w:val="00446EE1"/>
    <w:rsid w:val="00456FF9"/>
    <w:rsid w:val="00485F9E"/>
    <w:rsid w:val="004B09B8"/>
    <w:rsid w:val="004B284C"/>
    <w:rsid w:val="004B51EC"/>
    <w:rsid w:val="004C29A0"/>
    <w:rsid w:val="004E1A18"/>
    <w:rsid w:val="004E24A2"/>
    <w:rsid w:val="004F599B"/>
    <w:rsid w:val="004F5C02"/>
    <w:rsid w:val="004F609F"/>
    <w:rsid w:val="00545C50"/>
    <w:rsid w:val="005562DE"/>
    <w:rsid w:val="00581ECB"/>
    <w:rsid w:val="0059129C"/>
    <w:rsid w:val="005A1F0C"/>
    <w:rsid w:val="005B4A70"/>
    <w:rsid w:val="005D3472"/>
    <w:rsid w:val="005E11E5"/>
    <w:rsid w:val="005F1074"/>
    <w:rsid w:val="005F46FC"/>
    <w:rsid w:val="00604A83"/>
    <w:rsid w:val="00604FB2"/>
    <w:rsid w:val="0060533B"/>
    <w:rsid w:val="006170A2"/>
    <w:rsid w:val="006437CD"/>
    <w:rsid w:val="00643C3F"/>
    <w:rsid w:val="00654087"/>
    <w:rsid w:val="00677979"/>
    <w:rsid w:val="00684746"/>
    <w:rsid w:val="00686D15"/>
    <w:rsid w:val="00687393"/>
    <w:rsid w:val="006A74A2"/>
    <w:rsid w:val="006C67DC"/>
    <w:rsid w:val="006E1902"/>
    <w:rsid w:val="006E547C"/>
    <w:rsid w:val="006E7609"/>
    <w:rsid w:val="006F1AEA"/>
    <w:rsid w:val="006F1E7F"/>
    <w:rsid w:val="007252A2"/>
    <w:rsid w:val="007257D1"/>
    <w:rsid w:val="00750214"/>
    <w:rsid w:val="00762466"/>
    <w:rsid w:val="00792C48"/>
    <w:rsid w:val="007A158B"/>
    <w:rsid w:val="007B7CF7"/>
    <w:rsid w:val="008034F7"/>
    <w:rsid w:val="00810B73"/>
    <w:rsid w:val="008131B7"/>
    <w:rsid w:val="00820590"/>
    <w:rsid w:val="00825965"/>
    <w:rsid w:val="00836207"/>
    <w:rsid w:val="00846D53"/>
    <w:rsid w:val="0084774A"/>
    <w:rsid w:val="00847E33"/>
    <w:rsid w:val="00857B38"/>
    <w:rsid w:val="00857F16"/>
    <w:rsid w:val="0086547F"/>
    <w:rsid w:val="008921D6"/>
    <w:rsid w:val="00897A27"/>
    <w:rsid w:val="008B0848"/>
    <w:rsid w:val="008C227A"/>
    <w:rsid w:val="008C6CBC"/>
    <w:rsid w:val="008D3D23"/>
    <w:rsid w:val="0090417F"/>
    <w:rsid w:val="009219B4"/>
    <w:rsid w:val="00927FB8"/>
    <w:rsid w:val="009372F3"/>
    <w:rsid w:val="00944ED3"/>
    <w:rsid w:val="0096675C"/>
    <w:rsid w:val="009705B4"/>
    <w:rsid w:val="0098463D"/>
    <w:rsid w:val="00985F3A"/>
    <w:rsid w:val="009A2F2F"/>
    <w:rsid w:val="009A7FCC"/>
    <w:rsid w:val="009B3AC7"/>
    <w:rsid w:val="009B48DD"/>
    <w:rsid w:val="009D057A"/>
    <w:rsid w:val="00A04FA3"/>
    <w:rsid w:val="00A2305B"/>
    <w:rsid w:val="00A23C40"/>
    <w:rsid w:val="00A44A3A"/>
    <w:rsid w:val="00A5094F"/>
    <w:rsid w:val="00A83152"/>
    <w:rsid w:val="00A96244"/>
    <w:rsid w:val="00AA2689"/>
    <w:rsid w:val="00AB1D1C"/>
    <w:rsid w:val="00AE011D"/>
    <w:rsid w:val="00AE1CA2"/>
    <w:rsid w:val="00AE4337"/>
    <w:rsid w:val="00B14FC1"/>
    <w:rsid w:val="00B1776C"/>
    <w:rsid w:val="00B2123B"/>
    <w:rsid w:val="00B4020D"/>
    <w:rsid w:val="00B40CBB"/>
    <w:rsid w:val="00B427BF"/>
    <w:rsid w:val="00B64403"/>
    <w:rsid w:val="00B72D1E"/>
    <w:rsid w:val="00B9330C"/>
    <w:rsid w:val="00BA131C"/>
    <w:rsid w:val="00BB5FB6"/>
    <w:rsid w:val="00BC2715"/>
    <w:rsid w:val="00BF1B6D"/>
    <w:rsid w:val="00BF2FDE"/>
    <w:rsid w:val="00C11EE2"/>
    <w:rsid w:val="00C33B5F"/>
    <w:rsid w:val="00C42D95"/>
    <w:rsid w:val="00C660F4"/>
    <w:rsid w:val="00C73565"/>
    <w:rsid w:val="00C768FB"/>
    <w:rsid w:val="00C80A1F"/>
    <w:rsid w:val="00C816A6"/>
    <w:rsid w:val="00C8375B"/>
    <w:rsid w:val="00C84012"/>
    <w:rsid w:val="00C95613"/>
    <w:rsid w:val="00C96DB3"/>
    <w:rsid w:val="00CA2D16"/>
    <w:rsid w:val="00CA52BA"/>
    <w:rsid w:val="00CB47B5"/>
    <w:rsid w:val="00CB6754"/>
    <w:rsid w:val="00CD1C36"/>
    <w:rsid w:val="00CD54DD"/>
    <w:rsid w:val="00CD566E"/>
    <w:rsid w:val="00CE463E"/>
    <w:rsid w:val="00CE5501"/>
    <w:rsid w:val="00CF5D18"/>
    <w:rsid w:val="00D11161"/>
    <w:rsid w:val="00D47A24"/>
    <w:rsid w:val="00D52768"/>
    <w:rsid w:val="00D87ECF"/>
    <w:rsid w:val="00D91E66"/>
    <w:rsid w:val="00DA118D"/>
    <w:rsid w:val="00DA19AD"/>
    <w:rsid w:val="00DA4E37"/>
    <w:rsid w:val="00DB4B11"/>
    <w:rsid w:val="00DB60C2"/>
    <w:rsid w:val="00DD0140"/>
    <w:rsid w:val="00DD368E"/>
    <w:rsid w:val="00DD4C3E"/>
    <w:rsid w:val="00DD5878"/>
    <w:rsid w:val="00DF49AC"/>
    <w:rsid w:val="00DF6BF9"/>
    <w:rsid w:val="00E00FBF"/>
    <w:rsid w:val="00E05581"/>
    <w:rsid w:val="00E1333D"/>
    <w:rsid w:val="00E151AD"/>
    <w:rsid w:val="00E26378"/>
    <w:rsid w:val="00E4032A"/>
    <w:rsid w:val="00E47093"/>
    <w:rsid w:val="00E705D1"/>
    <w:rsid w:val="00E75B75"/>
    <w:rsid w:val="00E80FD8"/>
    <w:rsid w:val="00E905D9"/>
    <w:rsid w:val="00EA4048"/>
    <w:rsid w:val="00EB0573"/>
    <w:rsid w:val="00F12678"/>
    <w:rsid w:val="00F207A9"/>
    <w:rsid w:val="00F415AC"/>
    <w:rsid w:val="00F65F88"/>
    <w:rsid w:val="00F74ED4"/>
    <w:rsid w:val="00F7600B"/>
    <w:rsid w:val="00F80782"/>
    <w:rsid w:val="00FA7244"/>
    <w:rsid w:val="00FB156B"/>
    <w:rsid w:val="00FC6270"/>
    <w:rsid w:val="00FE1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E90ACA8"/>
  <w15:docId w15:val="{6B2E65E7-DACD-4CD4-8B8B-E2E7F544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848"/>
    <w:rPr>
      <w:sz w:val="24"/>
      <w:szCs w:val="24"/>
    </w:rPr>
  </w:style>
  <w:style w:type="paragraph" w:styleId="Heading4">
    <w:name w:val="heading 4"/>
    <w:basedOn w:val="Normal"/>
    <w:next w:val="Normal"/>
    <w:link w:val="Heading4Char"/>
    <w:uiPriority w:val="99"/>
    <w:qFormat/>
    <w:rsid w:val="0005262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C05D2"/>
    <w:rPr>
      <w:color w:val="0000FF"/>
      <w:u w:val="single"/>
    </w:rPr>
  </w:style>
  <w:style w:type="paragraph" w:styleId="Header">
    <w:name w:val="header"/>
    <w:basedOn w:val="Normal"/>
    <w:link w:val="HeaderChar"/>
    <w:rsid w:val="009C05D2"/>
    <w:pPr>
      <w:tabs>
        <w:tab w:val="center" w:pos="4320"/>
        <w:tab w:val="right" w:pos="8640"/>
      </w:tabs>
    </w:pPr>
  </w:style>
  <w:style w:type="paragraph" w:styleId="Footer">
    <w:name w:val="footer"/>
    <w:basedOn w:val="Normal"/>
    <w:link w:val="FooterChar"/>
    <w:semiHidden/>
    <w:rsid w:val="009C05D2"/>
    <w:pPr>
      <w:tabs>
        <w:tab w:val="center" w:pos="4320"/>
        <w:tab w:val="right" w:pos="8640"/>
      </w:tabs>
    </w:pPr>
  </w:style>
  <w:style w:type="character" w:styleId="PageNumber">
    <w:name w:val="page number"/>
    <w:basedOn w:val="DefaultParagraphFont"/>
    <w:rsid w:val="009C05D2"/>
  </w:style>
  <w:style w:type="character" w:styleId="FollowedHyperlink">
    <w:name w:val="FollowedHyperlink"/>
    <w:rsid w:val="009C05D2"/>
    <w:rPr>
      <w:color w:val="800080"/>
      <w:u w:val="single"/>
    </w:rPr>
  </w:style>
  <w:style w:type="paragraph" w:customStyle="1" w:styleId="Default">
    <w:name w:val="Default"/>
    <w:rsid w:val="0096675C"/>
    <w:pPr>
      <w:autoSpaceDE w:val="0"/>
      <w:autoSpaceDN w:val="0"/>
      <w:adjustRightInd w:val="0"/>
    </w:pPr>
    <w:rPr>
      <w:rFonts w:ascii="Cambria" w:eastAsia="Calibri" w:hAnsi="Cambria" w:cs="Cambria"/>
      <w:color w:val="000000"/>
      <w:sz w:val="24"/>
      <w:szCs w:val="24"/>
    </w:rPr>
  </w:style>
  <w:style w:type="paragraph" w:customStyle="1" w:styleId="ColorfulList-Accent11">
    <w:name w:val="Colorful List - Accent 11"/>
    <w:basedOn w:val="Normal"/>
    <w:uiPriority w:val="34"/>
    <w:qFormat/>
    <w:rsid w:val="0096675C"/>
    <w:pPr>
      <w:spacing w:after="200" w:line="276" w:lineRule="auto"/>
      <w:ind w:left="720"/>
      <w:contextualSpacing/>
    </w:pPr>
    <w:rPr>
      <w:rFonts w:ascii="Calibri" w:eastAsia="MS Mincho" w:hAnsi="Calibri"/>
      <w:sz w:val="22"/>
      <w:szCs w:val="22"/>
    </w:rPr>
  </w:style>
  <w:style w:type="paragraph" w:customStyle="1" w:styleId="CM8">
    <w:name w:val="CM8"/>
    <w:basedOn w:val="Default"/>
    <w:next w:val="Default"/>
    <w:uiPriority w:val="99"/>
    <w:rsid w:val="00581ECB"/>
    <w:pPr>
      <w:widowControl w:val="0"/>
    </w:pPr>
    <w:rPr>
      <w:rFonts w:ascii="Times New Roman" w:eastAsia="MS Mincho" w:hAnsi="Times New Roman" w:cs="Times New Roman"/>
      <w:color w:val="auto"/>
    </w:rPr>
  </w:style>
  <w:style w:type="character" w:customStyle="1" w:styleId="Heading4Char">
    <w:name w:val="Heading 4 Char"/>
    <w:link w:val="Heading4"/>
    <w:uiPriority w:val="99"/>
    <w:rsid w:val="00052623"/>
    <w:rPr>
      <w:b/>
      <w:bCs/>
      <w:sz w:val="28"/>
      <w:szCs w:val="28"/>
    </w:rPr>
  </w:style>
  <w:style w:type="paragraph" w:customStyle="1" w:styleId="CM6">
    <w:name w:val="CM6"/>
    <w:basedOn w:val="Default"/>
    <w:next w:val="Default"/>
    <w:uiPriority w:val="99"/>
    <w:rsid w:val="00052623"/>
    <w:pPr>
      <w:widowControl w:val="0"/>
    </w:pPr>
    <w:rPr>
      <w:rFonts w:ascii="Times New Roman" w:eastAsia="MS Mincho" w:hAnsi="Times New Roman" w:cs="Times New Roman"/>
      <w:color w:val="auto"/>
    </w:rPr>
  </w:style>
  <w:style w:type="paragraph" w:styleId="NormalWeb">
    <w:name w:val="Normal (Web)"/>
    <w:basedOn w:val="Normal"/>
    <w:uiPriority w:val="99"/>
    <w:unhideWhenUsed/>
    <w:rsid w:val="00F12678"/>
    <w:pPr>
      <w:spacing w:before="100" w:beforeAutospacing="1" w:after="100" w:afterAutospacing="1"/>
    </w:pPr>
  </w:style>
  <w:style w:type="paragraph" w:styleId="BodyText">
    <w:name w:val="Body Text"/>
    <w:basedOn w:val="Normal"/>
    <w:link w:val="BodyTextChar"/>
    <w:rsid w:val="00944ED3"/>
    <w:pPr>
      <w:spacing w:after="120"/>
    </w:pPr>
  </w:style>
  <w:style w:type="character" w:customStyle="1" w:styleId="BodyTextChar">
    <w:name w:val="Body Text Char"/>
    <w:link w:val="BodyText"/>
    <w:rsid w:val="00944ED3"/>
    <w:rPr>
      <w:sz w:val="24"/>
      <w:szCs w:val="24"/>
    </w:rPr>
  </w:style>
  <w:style w:type="paragraph" w:styleId="BalloonText">
    <w:name w:val="Balloon Text"/>
    <w:basedOn w:val="Normal"/>
    <w:link w:val="BalloonTextChar"/>
    <w:rsid w:val="002B2F9A"/>
    <w:rPr>
      <w:rFonts w:ascii="Segoe UI" w:hAnsi="Segoe UI" w:cs="Segoe UI"/>
      <w:sz w:val="18"/>
      <w:szCs w:val="18"/>
    </w:rPr>
  </w:style>
  <w:style w:type="character" w:customStyle="1" w:styleId="BalloonTextChar">
    <w:name w:val="Balloon Text Char"/>
    <w:link w:val="BalloonText"/>
    <w:rsid w:val="002B2F9A"/>
    <w:rPr>
      <w:rFonts w:ascii="Segoe UI" w:hAnsi="Segoe UI" w:cs="Segoe UI"/>
      <w:sz w:val="18"/>
      <w:szCs w:val="18"/>
    </w:rPr>
  </w:style>
  <w:style w:type="character" w:customStyle="1" w:styleId="apple-converted-space">
    <w:name w:val="apple-converted-space"/>
    <w:basedOn w:val="DefaultParagraphFont"/>
    <w:rsid w:val="00D47A24"/>
  </w:style>
  <w:style w:type="paragraph" w:styleId="NoSpacing">
    <w:name w:val="No Spacing"/>
    <w:uiPriority w:val="1"/>
    <w:qFormat/>
    <w:rsid w:val="00D47A24"/>
    <w:rPr>
      <w:rFonts w:ascii="Calibri" w:eastAsia="MS Mincho" w:hAnsi="Calibri"/>
      <w:sz w:val="24"/>
      <w:szCs w:val="24"/>
    </w:rPr>
  </w:style>
  <w:style w:type="paragraph" w:styleId="ListParagraph">
    <w:name w:val="List Paragraph"/>
    <w:basedOn w:val="Normal"/>
    <w:qFormat/>
    <w:rsid w:val="00D47A24"/>
    <w:pPr>
      <w:spacing w:after="200" w:line="276" w:lineRule="auto"/>
      <w:ind w:left="720"/>
      <w:contextualSpacing/>
    </w:pPr>
    <w:rPr>
      <w:rFonts w:ascii="Calibri" w:eastAsia="MS Mincho" w:hAnsi="Calibri"/>
      <w:sz w:val="22"/>
      <w:szCs w:val="22"/>
    </w:rPr>
  </w:style>
  <w:style w:type="character" w:customStyle="1" w:styleId="FooterChar">
    <w:name w:val="Footer Char"/>
    <w:basedOn w:val="DefaultParagraphFont"/>
    <w:link w:val="Footer"/>
    <w:semiHidden/>
    <w:rsid w:val="00E47093"/>
    <w:rPr>
      <w:sz w:val="24"/>
      <w:szCs w:val="24"/>
    </w:rPr>
  </w:style>
  <w:style w:type="character" w:customStyle="1" w:styleId="HeaderChar">
    <w:name w:val="Header Char"/>
    <w:basedOn w:val="DefaultParagraphFont"/>
    <w:link w:val="Header"/>
    <w:rsid w:val="00E470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ampus.tamu.edu" TargetMode="External"/><Relationship Id="rId18" Type="http://schemas.openxmlformats.org/officeDocument/2006/relationships/hyperlink" Target="mailto:helpdesk@tamu.ed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rph.tamhsc.edu/academic-affairs/academic-integrity.html" TargetMode="External"/><Relationship Id="rId7" Type="http://schemas.openxmlformats.org/officeDocument/2006/relationships/endnotes" Target="endnotes.xml"/><Relationship Id="rId12" Type="http://schemas.openxmlformats.org/officeDocument/2006/relationships/hyperlink" Target="https://howdy.tamu.edu" TargetMode="External"/><Relationship Id="rId17" Type="http://schemas.openxmlformats.org/officeDocument/2006/relationships/hyperlink" Target="mailto:helpdesk@tamhsc.ed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ph.tamhsc.edu/assessment-instructional/com-requirement.html" TargetMode="External"/><Relationship Id="rId20" Type="http://schemas.openxmlformats.org/officeDocument/2006/relationships/hyperlink" Target="http://disability.tam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rules.tamu.edu/rule0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helpdesk@tamu.ed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fas.org/sgp/crs/misc/R40846.pdf" TargetMode="External"/><Relationship Id="rId19" Type="http://schemas.openxmlformats.org/officeDocument/2006/relationships/hyperlink" Target="mailto:phuong@srph.tamhsc.edu" TargetMode="External"/><Relationship Id="rId4" Type="http://schemas.openxmlformats.org/officeDocument/2006/relationships/settings" Target="settings.xml"/><Relationship Id="rId9" Type="http://schemas.openxmlformats.org/officeDocument/2006/relationships/hyperlink" Target="mailto:callaghan@sph.tamhsc.edu" TargetMode="External"/><Relationship Id="rId14" Type="http://schemas.openxmlformats.org/officeDocument/2006/relationships/hyperlink" Target="https://sph.tamhsc.edu/assessment-instructional/blackboard/blackboard-learn-tutorials.html" TargetMode="External"/><Relationship Id="rId22" Type="http://schemas.openxmlformats.org/officeDocument/2006/relationships/hyperlink" Target="http://aggiehonor.tamu.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4F4EA-BA94-40C4-82CD-F02541D26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12</Pages>
  <Words>4210</Words>
  <Characters>23998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TAMU</Company>
  <LinksUpToDate>false</LinksUpToDate>
  <CharactersWithSpaces>28152</CharactersWithSpaces>
  <SharedDoc>false</SharedDoc>
  <HLinks>
    <vt:vector size="78" baseType="variant">
      <vt:variant>
        <vt:i4>6422560</vt:i4>
      </vt:variant>
      <vt:variant>
        <vt:i4>370</vt:i4>
      </vt:variant>
      <vt:variant>
        <vt:i4>0</vt:i4>
      </vt:variant>
      <vt:variant>
        <vt:i4>5</vt:i4>
      </vt:variant>
      <vt:variant>
        <vt:lpwstr>http://aggiehonor.tamu.edu/</vt:lpwstr>
      </vt:variant>
      <vt:variant>
        <vt:lpwstr/>
      </vt:variant>
      <vt:variant>
        <vt:i4>6357118</vt:i4>
      </vt:variant>
      <vt:variant>
        <vt:i4>367</vt:i4>
      </vt:variant>
      <vt:variant>
        <vt:i4>0</vt:i4>
      </vt:variant>
      <vt:variant>
        <vt:i4>5</vt:i4>
      </vt:variant>
      <vt:variant>
        <vt:lpwstr>http://srph.tamhsc.edu/academic-affairs/academic-integrity.html</vt:lpwstr>
      </vt:variant>
      <vt:variant>
        <vt:lpwstr/>
      </vt:variant>
      <vt:variant>
        <vt:i4>7077931</vt:i4>
      </vt:variant>
      <vt:variant>
        <vt:i4>364</vt:i4>
      </vt:variant>
      <vt:variant>
        <vt:i4>0</vt:i4>
      </vt:variant>
      <vt:variant>
        <vt:i4>5</vt:i4>
      </vt:variant>
      <vt:variant>
        <vt:lpwstr>http://disability.tamu.edu/</vt:lpwstr>
      </vt:variant>
      <vt:variant>
        <vt:lpwstr/>
      </vt:variant>
      <vt:variant>
        <vt:i4>7536648</vt:i4>
      </vt:variant>
      <vt:variant>
        <vt:i4>361</vt:i4>
      </vt:variant>
      <vt:variant>
        <vt:i4>0</vt:i4>
      </vt:variant>
      <vt:variant>
        <vt:i4>5</vt:i4>
      </vt:variant>
      <vt:variant>
        <vt:lpwstr>mailto:phuong@srph.tamhsc.edu</vt:lpwstr>
      </vt:variant>
      <vt:variant>
        <vt:lpwstr/>
      </vt:variant>
      <vt:variant>
        <vt:i4>3473410</vt:i4>
      </vt:variant>
      <vt:variant>
        <vt:i4>355</vt:i4>
      </vt:variant>
      <vt:variant>
        <vt:i4>0</vt:i4>
      </vt:variant>
      <vt:variant>
        <vt:i4>5</vt:i4>
      </vt:variant>
      <vt:variant>
        <vt:lpwstr>mailto:helpdesk@tamu.edu</vt:lpwstr>
      </vt:variant>
      <vt:variant>
        <vt:lpwstr/>
      </vt:variant>
      <vt:variant>
        <vt:i4>4915313</vt:i4>
      </vt:variant>
      <vt:variant>
        <vt:i4>352</vt:i4>
      </vt:variant>
      <vt:variant>
        <vt:i4>0</vt:i4>
      </vt:variant>
      <vt:variant>
        <vt:i4>5</vt:i4>
      </vt:variant>
      <vt:variant>
        <vt:lpwstr>mailto:helpdesk@tamhsc.edu</vt:lpwstr>
      </vt:variant>
      <vt:variant>
        <vt:lpwstr/>
      </vt:variant>
      <vt:variant>
        <vt:i4>327761</vt:i4>
      </vt:variant>
      <vt:variant>
        <vt:i4>349</vt:i4>
      </vt:variant>
      <vt:variant>
        <vt:i4>0</vt:i4>
      </vt:variant>
      <vt:variant>
        <vt:i4>5</vt:i4>
      </vt:variant>
      <vt:variant>
        <vt:lpwstr>http://www.srph.tamhsc.edu/office-of-distance-education/technical-specifications.html</vt:lpwstr>
      </vt:variant>
      <vt:variant>
        <vt:lpwstr/>
      </vt:variant>
      <vt:variant>
        <vt:i4>4063352</vt:i4>
      </vt:variant>
      <vt:variant>
        <vt:i4>346</vt:i4>
      </vt:variant>
      <vt:variant>
        <vt:i4>0</vt:i4>
      </vt:variant>
      <vt:variant>
        <vt:i4>5</vt:i4>
      </vt:variant>
      <vt:variant>
        <vt:lpwstr>http://www.sph.tamhsc.edu/assessment-instructional/com-requirement.html</vt:lpwstr>
      </vt:variant>
      <vt:variant>
        <vt:lpwstr/>
      </vt:variant>
      <vt:variant>
        <vt:i4>3473410</vt:i4>
      </vt:variant>
      <vt:variant>
        <vt:i4>343</vt:i4>
      </vt:variant>
      <vt:variant>
        <vt:i4>0</vt:i4>
      </vt:variant>
      <vt:variant>
        <vt:i4>5</vt:i4>
      </vt:variant>
      <vt:variant>
        <vt:lpwstr>mailto:helpdesk@tamu.edu</vt:lpwstr>
      </vt:variant>
      <vt:variant>
        <vt:lpwstr/>
      </vt:variant>
      <vt:variant>
        <vt:i4>5439534</vt:i4>
      </vt:variant>
      <vt:variant>
        <vt:i4>340</vt:i4>
      </vt:variant>
      <vt:variant>
        <vt:i4>0</vt:i4>
      </vt:variant>
      <vt:variant>
        <vt:i4>5</vt:i4>
      </vt:variant>
      <vt:variant>
        <vt:lpwstr>mailto:lingsweiler@sph.tamhsc.edu</vt:lpwstr>
      </vt:variant>
      <vt:variant>
        <vt:lpwstr/>
      </vt:variant>
      <vt:variant>
        <vt:i4>1048656</vt:i4>
      </vt:variant>
      <vt:variant>
        <vt:i4>337</vt:i4>
      </vt:variant>
      <vt:variant>
        <vt:i4>0</vt:i4>
      </vt:variant>
      <vt:variant>
        <vt:i4>5</vt:i4>
      </vt:variant>
      <vt:variant>
        <vt:lpwstr>https://help.blackboard.com/en-us/Learn/9.1_2014_04/Instructor</vt:lpwstr>
      </vt:variant>
      <vt:variant>
        <vt:lpwstr/>
      </vt:variant>
      <vt:variant>
        <vt:i4>3145845</vt:i4>
      </vt:variant>
      <vt:variant>
        <vt:i4>334</vt:i4>
      </vt:variant>
      <vt:variant>
        <vt:i4>0</vt:i4>
      </vt:variant>
      <vt:variant>
        <vt:i4>5</vt:i4>
      </vt:variant>
      <vt:variant>
        <vt:lpwstr>https://howdy.tamu.edu/</vt:lpwstr>
      </vt:variant>
      <vt:variant>
        <vt:lpwstr/>
      </vt:variant>
      <vt:variant>
        <vt:i4>655438</vt:i4>
      </vt:variant>
      <vt:variant>
        <vt:i4>331</vt:i4>
      </vt:variant>
      <vt:variant>
        <vt:i4>0</vt:i4>
      </vt:variant>
      <vt:variant>
        <vt:i4>5</vt:i4>
      </vt:variant>
      <vt:variant>
        <vt:lpwstr>http://student-rules.tamu.edu/rule07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Williams</dc:creator>
  <cp:lastModifiedBy>Callaghan, Timothy H.</cp:lastModifiedBy>
  <cp:revision>9</cp:revision>
  <cp:lastPrinted>2015-07-22T18:06:00Z</cp:lastPrinted>
  <dcterms:created xsi:type="dcterms:W3CDTF">2019-01-08T20:12:00Z</dcterms:created>
  <dcterms:modified xsi:type="dcterms:W3CDTF">2019-01-29T15:29:00Z</dcterms:modified>
</cp:coreProperties>
</file>