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E46B" w14:textId="77777777" w:rsidR="005D7251" w:rsidRDefault="005D7251" w:rsidP="002C3153">
      <w:pPr>
        <w:tabs>
          <w:tab w:val="left" w:pos="4537"/>
        </w:tabs>
        <w:ind w:left="108"/>
      </w:pPr>
      <w:r>
        <w:rPr>
          <w:noProof/>
        </w:rPr>
        <w:drawing>
          <wp:anchor distT="0" distB="0" distL="114300" distR="114300" simplePos="0" relativeHeight="251658240" behindDoc="0" locked="0" layoutInCell="1" allowOverlap="1" wp14:anchorId="519BCBA1" wp14:editId="4E2FE49F">
            <wp:simplePos x="0" y="0"/>
            <wp:positionH relativeFrom="margin">
              <wp:align>left</wp:align>
            </wp:positionH>
            <wp:positionV relativeFrom="paragraph">
              <wp:posOffset>139121</wp:posOffset>
            </wp:positionV>
            <wp:extent cx="3219450" cy="685800"/>
            <wp:effectExtent l="0" t="0" r="0" b="0"/>
            <wp:wrapSquare wrapText="bothSides"/>
            <wp:docPr id="3" name="Picture 3" descr="cid:image002.png@01D65F6E.A4475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 descr="cid:image002.png@01D65F6E.A4475D7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2500" b="12500"/>
                    <a:stretch/>
                  </pic:blipFill>
                  <pic:spPr bwMode="auto">
                    <a:xfrm>
                      <a:off x="0" y="0"/>
                      <a:ext cx="3219450" cy="685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368225" w14:textId="27D92AB1" w:rsidR="00DA5179" w:rsidRDefault="00DA5179" w:rsidP="00E6561E">
      <w:pPr>
        <w:pStyle w:val="Title"/>
      </w:pPr>
      <w:r w:rsidRPr="002C3153">
        <w:t>SYLLABUS</w:t>
      </w:r>
    </w:p>
    <w:p w14:paraId="102BB6E3" w14:textId="77777777" w:rsidR="00DA5179" w:rsidRPr="00D45ECC" w:rsidRDefault="00DA5179" w:rsidP="00E6561E">
      <w:pPr>
        <w:pStyle w:val="Heading1"/>
        <w:rPr>
          <w:b w:val="0"/>
        </w:rPr>
      </w:pPr>
      <w:r w:rsidRPr="00E6561E">
        <w:t>Course Information</w:t>
      </w:r>
    </w:p>
    <w:p w14:paraId="7813D616" w14:textId="336263B0" w:rsidR="00DA5179" w:rsidRPr="00AF7CF1" w:rsidRDefault="00DA5179" w:rsidP="007E75B2">
      <w:pPr>
        <w:tabs>
          <w:tab w:val="left" w:pos="3183"/>
        </w:tabs>
        <w:spacing w:before="0" w:after="120"/>
        <w:rPr>
          <w:rFonts w:cs="Times New Roman"/>
          <w:sz w:val="24"/>
        </w:rPr>
      </w:pPr>
      <w:r w:rsidRPr="00AF7CF1">
        <w:rPr>
          <w:rFonts w:cs="Times New Roman"/>
          <w:sz w:val="24"/>
        </w:rPr>
        <w:t>Course Title and Number</w:t>
      </w:r>
      <w:r w:rsidRPr="00AF7CF1">
        <w:rPr>
          <w:rFonts w:cs="Times New Roman"/>
          <w:sz w:val="24"/>
        </w:rPr>
        <w:tab/>
      </w:r>
      <w:r w:rsidR="001200F5">
        <w:rPr>
          <w:rFonts w:cs="Times New Roman"/>
          <w:sz w:val="24"/>
        </w:rPr>
        <w:t>PHPM 643: Health Policy Analysis</w:t>
      </w:r>
    </w:p>
    <w:p w14:paraId="2C090FF7" w14:textId="00176014" w:rsidR="00DA5179" w:rsidRPr="00AF7CF1" w:rsidRDefault="00DA5179" w:rsidP="007E75B2">
      <w:pPr>
        <w:tabs>
          <w:tab w:val="left" w:pos="3183"/>
        </w:tabs>
        <w:spacing w:before="0" w:after="120"/>
        <w:rPr>
          <w:rFonts w:cs="Times New Roman"/>
          <w:sz w:val="24"/>
        </w:rPr>
      </w:pPr>
      <w:r w:rsidRPr="00AF7CF1">
        <w:rPr>
          <w:rFonts w:cs="Times New Roman"/>
          <w:sz w:val="24"/>
        </w:rPr>
        <w:t xml:space="preserve">Academic Term                          </w:t>
      </w:r>
      <w:r w:rsidR="0000561E">
        <w:rPr>
          <w:rFonts w:cs="Times New Roman"/>
          <w:sz w:val="24"/>
        </w:rPr>
        <w:t xml:space="preserve"> </w:t>
      </w:r>
      <w:r w:rsidR="00A44D21">
        <w:rPr>
          <w:rFonts w:cs="Times New Roman"/>
          <w:iCs/>
          <w:sz w:val="24"/>
        </w:rPr>
        <w:t>Spring 2022</w:t>
      </w:r>
    </w:p>
    <w:p w14:paraId="72B647E0" w14:textId="5BC1D130" w:rsidR="00DA5179" w:rsidRPr="00AF7CF1" w:rsidRDefault="00DA5179" w:rsidP="007E75B2">
      <w:pPr>
        <w:tabs>
          <w:tab w:val="left" w:pos="3183"/>
        </w:tabs>
        <w:spacing w:before="0" w:after="120"/>
        <w:rPr>
          <w:rFonts w:cs="Times New Roman"/>
          <w:sz w:val="24"/>
        </w:rPr>
      </w:pPr>
      <w:r w:rsidRPr="00AF7CF1">
        <w:rPr>
          <w:rFonts w:cs="Times New Roman"/>
          <w:sz w:val="24"/>
        </w:rPr>
        <w:t xml:space="preserve">Meeting Times </w:t>
      </w:r>
      <w:r w:rsidRPr="00AF7CF1">
        <w:rPr>
          <w:rFonts w:cs="Times New Roman"/>
          <w:sz w:val="24"/>
        </w:rPr>
        <w:tab/>
      </w:r>
      <w:r w:rsidR="00822505">
        <w:rPr>
          <w:rFonts w:cs="Times New Roman"/>
          <w:sz w:val="24"/>
        </w:rPr>
        <w:t>T/TR; 9:35-10:50</w:t>
      </w:r>
      <w:r w:rsidR="003936E6">
        <w:rPr>
          <w:rFonts w:cs="Times New Roman"/>
          <w:sz w:val="24"/>
        </w:rPr>
        <w:t xml:space="preserve"> AM</w:t>
      </w:r>
    </w:p>
    <w:p w14:paraId="55F051B6" w14:textId="7FE56625" w:rsidR="00DA5179" w:rsidRPr="00AF7CF1" w:rsidRDefault="00DA5179" w:rsidP="007E75B2">
      <w:pPr>
        <w:tabs>
          <w:tab w:val="left" w:pos="3183"/>
        </w:tabs>
        <w:spacing w:before="0" w:after="120"/>
        <w:ind w:left="3180" w:hanging="3180"/>
        <w:rPr>
          <w:rFonts w:cs="Times New Roman"/>
          <w:sz w:val="24"/>
        </w:rPr>
      </w:pPr>
      <w:r w:rsidRPr="00AF7CF1">
        <w:rPr>
          <w:rFonts w:cs="Times New Roman"/>
          <w:sz w:val="24"/>
        </w:rPr>
        <w:t>Meeting Location</w:t>
      </w:r>
      <w:r w:rsidRPr="00AF7CF1">
        <w:rPr>
          <w:rFonts w:cs="Times New Roman"/>
          <w:sz w:val="24"/>
        </w:rPr>
        <w:tab/>
      </w:r>
      <w:r w:rsidR="001E113F" w:rsidRPr="00AF7CF1">
        <w:rPr>
          <w:rFonts w:cs="Times New Roman"/>
          <w:sz w:val="24"/>
        </w:rPr>
        <w:t>SPHC 1</w:t>
      </w:r>
      <w:r w:rsidR="005C427D">
        <w:rPr>
          <w:rFonts w:cs="Times New Roman"/>
          <w:sz w:val="24"/>
        </w:rPr>
        <w:t>0</w:t>
      </w:r>
      <w:r w:rsidR="003936E6">
        <w:rPr>
          <w:rFonts w:cs="Times New Roman"/>
          <w:sz w:val="24"/>
        </w:rPr>
        <w:t>8</w:t>
      </w:r>
    </w:p>
    <w:p w14:paraId="1D40707A" w14:textId="358831B5" w:rsidR="009A5706" w:rsidRPr="00AF7CF1" w:rsidRDefault="009A5706" w:rsidP="007E75B2">
      <w:pPr>
        <w:tabs>
          <w:tab w:val="left" w:pos="3183"/>
        </w:tabs>
        <w:spacing w:before="0" w:after="120"/>
        <w:ind w:left="3180" w:hanging="3180"/>
        <w:rPr>
          <w:rFonts w:cs="Times New Roman"/>
          <w:sz w:val="24"/>
        </w:rPr>
      </w:pPr>
      <w:r w:rsidRPr="00AF7CF1">
        <w:rPr>
          <w:rFonts w:cs="Times New Roman"/>
          <w:sz w:val="24"/>
        </w:rPr>
        <w:t>Credit Hours:</w:t>
      </w:r>
      <w:r w:rsidRPr="00AF7CF1">
        <w:rPr>
          <w:rFonts w:cs="Times New Roman"/>
          <w:sz w:val="24"/>
        </w:rPr>
        <w:tab/>
      </w:r>
      <w:r w:rsidR="003936E6">
        <w:rPr>
          <w:rFonts w:cs="Times New Roman"/>
          <w:sz w:val="24"/>
        </w:rPr>
        <w:t>3</w:t>
      </w:r>
      <w:r w:rsidR="0000561E">
        <w:rPr>
          <w:rFonts w:cs="Times New Roman"/>
          <w:sz w:val="24"/>
        </w:rPr>
        <w:t xml:space="preserve"> Credit Hour</w:t>
      </w:r>
      <w:r w:rsidR="003936E6">
        <w:rPr>
          <w:rFonts w:cs="Times New Roman"/>
          <w:sz w:val="24"/>
        </w:rPr>
        <w:t>s</w:t>
      </w:r>
    </w:p>
    <w:p w14:paraId="7F7B9E56" w14:textId="3AAA0A92" w:rsidR="00DA5179" w:rsidRPr="00AF7CF1" w:rsidRDefault="00DA5179" w:rsidP="007E75B2">
      <w:pPr>
        <w:tabs>
          <w:tab w:val="left" w:pos="3183"/>
        </w:tabs>
        <w:spacing w:before="0" w:after="120"/>
        <w:ind w:left="3180" w:hanging="3180"/>
        <w:rPr>
          <w:rFonts w:cs="Times New Roman"/>
          <w:sz w:val="24"/>
        </w:rPr>
      </w:pPr>
      <w:r w:rsidRPr="00AF7CF1">
        <w:rPr>
          <w:rFonts w:cs="Times New Roman"/>
          <w:sz w:val="24"/>
        </w:rPr>
        <w:t>Instructor Name</w:t>
      </w:r>
      <w:r w:rsidRPr="00AF7CF1">
        <w:rPr>
          <w:rFonts w:cs="Times New Roman"/>
          <w:sz w:val="24"/>
        </w:rPr>
        <w:tab/>
      </w:r>
      <w:r w:rsidR="001E113F" w:rsidRPr="00AF7CF1">
        <w:rPr>
          <w:rFonts w:cs="Times New Roman"/>
          <w:sz w:val="24"/>
        </w:rPr>
        <w:t>Timothy Callaghan, PhD</w:t>
      </w:r>
    </w:p>
    <w:p w14:paraId="447646AC" w14:textId="5D02F203" w:rsidR="00DA5179" w:rsidRPr="00AF7CF1" w:rsidRDefault="00DA5179" w:rsidP="007E75B2">
      <w:pPr>
        <w:tabs>
          <w:tab w:val="left" w:pos="3183"/>
        </w:tabs>
        <w:spacing w:before="0" w:after="120"/>
        <w:rPr>
          <w:rFonts w:cs="Times New Roman"/>
          <w:sz w:val="24"/>
        </w:rPr>
      </w:pPr>
      <w:r w:rsidRPr="00AF7CF1">
        <w:rPr>
          <w:rFonts w:cs="Times New Roman"/>
          <w:sz w:val="24"/>
        </w:rPr>
        <w:t xml:space="preserve">Instructor Telephone Number </w:t>
      </w:r>
      <w:r w:rsidRPr="00AF7CF1">
        <w:rPr>
          <w:rFonts w:cs="Times New Roman"/>
          <w:sz w:val="24"/>
        </w:rPr>
        <w:tab/>
      </w:r>
      <w:r w:rsidR="001E113F" w:rsidRPr="00AF7CF1">
        <w:rPr>
          <w:rFonts w:cs="Times New Roman"/>
          <w:sz w:val="24"/>
        </w:rPr>
        <w:t>979-436-0960</w:t>
      </w:r>
    </w:p>
    <w:p w14:paraId="08821106" w14:textId="45CA4412" w:rsidR="00DA5179" w:rsidRPr="00AF7CF1" w:rsidRDefault="00DA5179" w:rsidP="007E75B2">
      <w:pPr>
        <w:tabs>
          <w:tab w:val="left" w:pos="3183"/>
        </w:tabs>
        <w:spacing w:before="0" w:after="120"/>
        <w:rPr>
          <w:rFonts w:cs="Times New Roman"/>
          <w:sz w:val="24"/>
        </w:rPr>
      </w:pPr>
      <w:r w:rsidRPr="00AF7CF1">
        <w:rPr>
          <w:rFonts w:cs="Times New Roman"/>
          <w:sz w:val="24"/>
        </w:rPr>
        <w:t>Instructor Email Address</w:t>
      </w:r>
      <w:r w:rsidRPr="00AF7CF1">
        <w:rPr>
          <w:rFonts w:cs="Times New Roman"/>
          <w:sz w:val="24"/>
        </w:rPr>
        <w:tab/>
      </w:r>
      <w:hyperlink r:id="rId13" w:history="1">
        <w:r w:rsidR="001E113F" w:rsidRPr="00AF7CF1">
          <w:rPr>
            <w:rStyle w:val="Hyperlink"/>
            <w:rFonts w:cs="Times New Roman"/>
            <w:color w:val="auto"/>
            <w:sz w:val="24"/>
          </w:rPr>
          <w:t>callaghan@tamu.edu</w:t>
        </w:r>
      </w:hyperlink>
      <w:r w:rsidR="001E113F" w:rsidRPr="00AF7CF1">
        <w:rPr>
          <w:rFonts w:cs="Times New Roman"/>
          <w:sz w:val="24"/>
        </w:rPr>
        <w:t xml:space="preserve"> </w:t>
      </w:r>
    </w:p>
    <w:p w14:paraId="00D3D32C" w14:textId="7C8CFBA9" w:rsidR="00DA5179" w:rsidRPr="00AF7CF1" w:rsidRDefault="00DA5179" w:rsidP="007E75B2">
      <w:pPr>
        <w:tabs>
          <w:tab w:val="left" w:pos="3183"/>
        </w:tabs>
        <w:spacing w:before="0" w:after="120"/>
        <w:rPr>
          <w:rFonts w:cs="Times New Roman"/>
          <w:sz w:val="24"/>
        </w:rPr>
      </w:pPr>
      <w:r w:rsidRPr="00AF7CF1">
        <w:rPr>
          <w:rFonts w:cs="Times New Roman"/>
          <w:sz w:val="24"/>
        </w:rPr>
        <w:t>Instructor Office Hours</w:t>
      </w:r>
      <w:r w:rsidRPr="00AF7CF1">
        <w:rPr>
          <w:rFonts w:cs="Times New Roman"/>
          <w:sz w:val="24"/>
        </w:rPr>
        <w:tab/>
      </w:r>
      <w:r w:rsidR="001249B0">
        <w:rPr>
          <w:rFonts w:cs="Times New Roman"/>
          <w:sz w:val="24"/>
        </w:rPr>
        <w:t>Wednesday</w:t>
      </w:r>
      <w:r w:rsidR="001E113F" w:rsidRPr="00AF7CF1">
        <w:rPr>
          <w:rFonts w:cs="Times New Roman"/>
          <w:sz w:val="24"/>
        </w:rPr>
        <w:t>, 9-11am</w:t>
      </w:r>
    </w:p>
    <w:p w14:paraId="5958F71B" w14:textId="428791F0" w:rsidR="00DA5179" w:rsidRPr="00AF7CF1" w:rsidRDefault="00DA5179" w:rsidP="007E75B2">
      <w:pPr>
        <w:tabs>
          <w:tab w:val="left" w:pos="3183"/>
        </w:tabs>
        <w:spacing w:before="0" w:after="120"/>
        <w:ind w:left="3180" w:hanging="3180"/>
        <w:rPr>
          <w:rFonts w:cs="Times New Roman"/>
          <w:sz w:val="24"/>
        </w:rPr>
      </w:pPr>
      <w:r w:rsidRPr="00AF7CF1">
        <w:rPr>
          <w:rFonts w:cs="Times New Roman"/>
          <w:sz w:val="24"/>
        </w:rPr>
        <w:t>Instructor Office Location</w:t>
      </w:r>
      <w:r w:rsidRPr="00AF7CF1">
        <w:rPr>
          <w:rFonts w:cs="Times New Roman"/>
          <w:sz w:val="24"/>
        </w:rPr>
        <w:tab/>
      </w:r>
      <w:r w:rsidR="001E113F" w:rsidRPr="00AF7CF1">
        <w:rPr>
          <w:rFonts w:cs="Times New Roman"/>
          <w:sz w:val="24"/>
        </w:rPr>
        <w:t>SPH</w:t>
      </w:r>
      <w:r w:rsidR="00AF7CF1" w:rsidRPr="00AF7CF1">
        <w:rPr>
          <w:rFonts w:cs="Times New Roman"/>
          <w:sz w:val="24"/>
        </w:rPr>
        <w:t>A</w:t>
      </w:r>
      <w:r w:rsidR="001E113F" w:rsidRPr="00AF7CF1">
        <w:rPr>
          <w:rFonts w:cs="Times New Roman"/>
          <w:sz w:val="24"/>
        </w:rPr>
        <w:t xml:space="preserve"> 132</w:t>
      </w:r>
    </w:p>
    <w:p w14:paraId="78492D2E" w14:textId="77777777" w:rsidR="00DA5179" w:rsidRPr="00D45ECC" w:rsidRDefault="00DA5179" w:rsidP="00E6561E">
      <w:pPr>
        <w:pStyle w:val="Heading1"/>
      </w:pPr>
      <w:r w:rsidRPr="00E6561E">
        <w:t>Course Description</w:t>
      </w:r>
    </w:p>
    <w:p w14:paraId="4E199D67" w14:textId="77777777" w:rsidR="00946DCC" w:rsidRPr="00946DCC" w:rsidRDefault="00946DCC" w:rsidP="00946DCC">
      <w:pPr>
        <w:pStyle w:val="Normal1"/>
        <w:rPr>
          <w:sz w:val="22"/>
          <w:szCs w:val="28"/>
        </w:rPr>
      </w:pPr>
      <w:r w:rsidRPr="00946DCC">
        <w:rPr>
          <w:szCs w:val="28"/>
        </w:rPr>
        <w:t>Study of problems in public health and identification of policy-based solutions to those problems; identification of policy problems, development of policy solutions, evaluation of options and implementation of changes aimed at addressing public health issues.</w:t>
      </w:r>
      <w:r w:rsidRPr="00946DCC">
        <w:rPr>
          <w:rStyle w:val="apple-converted-space"/>
          <w:color w:val="332C2C"/>
          <w:szCs w:val="28"/>
          <w:shd w:val="clear" w:color="auto" w:fill="FFFFFF"/>
        </w:rPr>
        <w:t> </w:t>
      </w:r>
    </w:p>
    <w:p w14:paraId="34FB38E0" w14:textId="77777777" w:rsidR="00DA5179" w:rsidRPr="00D45ECC" w:rsidRDefault="00DA5179" w:rsidP="00E6561E">
      <w:pPr>
        <w:pStyle w:val="Heading1"/>
      </w:pPr>
      <w:r w:rsidRPr="00E6561E">
        <w:t>Prerequisites</w:t>
      </w:r>
    </w:p>
    <w:p w14:paraId="796AD3C0" w14:textId="77777777" w:rsidR="00295606" w:rsidRPr="00295606" w:rsidRDefault="00295606" w:rsidP="00295606">
      <w:pPr>
        <w:rPr>
          <w:rFonts w:cs="Times New Roman"/>
          <w:sz w:val="24"/>
          <w:szCs w:val="22"/>
        </w:rPr>
      </w:pPr>
      <w:r w:rsidRPr="00295606">
        <w:rPr>
          <w:rFonts w:cs="Times New Roman"/>
          <w:sz w:val="24"/>
          <w:szCs w:val="22"/>
        </w:rPr>
        <w:t>PHPM 640; approval of instructor</w:t>
      </w:r>
    </w:p>
    <w:p w14:paraId="54EA7C0D" w14:textId="77777777" w:rsidR="00DA5179" w:rsidRPr="00D45ECC" w:rsidRDefault="00DA5179" w:rsidP="00E6561E">
      <w:pPr>
        <w:pStyle w:val="Heading1"/>
      </w:pPr>
      <w:r w:rsidRPr="00E6561E">
        <w:t>Learning Outcomes and Course Objectives</w:t>
      </w:r>
    </w:p>
    <w:p w14:paraId="42A5E9B8" w14:textId="77777777" w:rsidR="00DA5179" w:rsidRPr="0000561E" w:rsidRDefault="00DA5179" w:rsidP="00791B4E">
      <w:pPr>
        <w:autoSpaceDE w:val="0"/>
        <w:autoSpaceDN w:val="0"/>
        <w:adjustRightInd w:val="0"/>
        <w:rPr>
          <w:rFonts w:cs="Times New Roman"/>
          <w:sz w:val="24"/>
        </w:rPr>
      </w:pPr>
      <w:r w:rsidRPr="0000561E">
        <w:rPr>
          <w:rFonts w:cs="Times New Roman"/>
          <w:sz w:val="24"/>
        </w:rPr>
        <w:t>By completing the class assignments, through participation and by completing the readings, the student will be able to:</w:t>
      </w:r>
    </w:p>
    <w:tbl>
      <w:tblPr>
        <w:tblStyle w:val="TableGrid"/>
        <w:tblW w:w="10885" w:type="dxa"/>
        <w:tblLook w:val="04A0" w:firstRow="1" w:lastRow="0" w:firstColumn="1" w:lastColumn="0" w:noHBand="0" w:noVBand="1"/>
      </w:tblPr>
      <w:tblGrid>
        <w:gridCol w:w="5575"/>
        <w:gridCol w:w="5310"/>
      </w:tblGrid>
      <w:tr w:rsidR="00EE12E4" w:rsidRPr="000A032E" w14:paraId="1D19750A" w14:textId="77777777" w:rsidTr="007E75B2">
        <w:trPr>
          <w:trHeight w:val="243"/>
        </w:trPr>
        <w:tc>
          <w:tcPr>
            <w:tcW w:w="5575" w:type="dxa"/>
            <w:tcBorders>
              <w:top w:val="nil"/>
            </w:tcBorders>
            <w:shd w:val="clear" w:color="auto" w:fill="808080" w:themeFill="background1" w:themeFillShade="80"/>
          </w:tcPr>
          <w:p w14:paraId="66A4BBE0" w14:textId="77777777" w:rsidR="00EE12E4" w:rsidRPr="000A032E" w:rsidRDefault="00EE12E4" w:rsidP="000C7FB0">
            <w:pPr>
              <w:pStyle w:val="ListParagraph"/>
              <w:spacing w:after="160" w:line="259" w:lineRule="auto"/>
              <w:ind w:left="0"/>
              <w:rPr>
                <w:rFonts w:asciiTheme="minorHAnsi" w:hAnsiTheme="minorHAnsi" w:cstheme="minorHAnsi"/>
                <w:color w:val="FFFFFF" w:themeColor="background1"/>
                <w:szCs w:val="22"/>
              </w:rPr>
            </w:pPr>
            <w:r>
              <w:rPr>
                <w:rFonts w:asciiTheme="minorHAnsi" w:hAnsiTheme="minorHAnsi" w:cstheme="minorHAnsi"/>
                <w:color w:val="FFFFFF" w:themeColor="background1"/>
                <w:szCs w:val="22"/>
              </w:rPr>
              <w:t>Competencies</w:t>
            </w:r>
          </w:p>
        </w:tc>
        <w:tc>
          <w:tcPr>
            <w:tcW w:w="5310" w:type="dxa"/>
            <w:tcBorders>
              <w:top w:val="nil"/>
            </w:tcBorders>
            <w:shd w:val="clear" w:color="auto" w:fill="808080" w:themeFill="background1" w:themeFillShade="80"/>
            <w:vAlign w:val="bottom"/>
          </w:tcPr>
          <w:p w14:paraId="58C87410" w14:textId="77777777" w:rsidR="00EE12E4" w:rsidRPr="000A032E" w:rsidRDefault="00EE12E4" w:rsidP="00EE12E4">
            <w:pPr>
              <w:pStyle w:val="ListParagraph"/>
              <w:spacing w:before="0"/>
              <w:ind w:left="0"/>
              <w:rPr>
                <w:rFonts w:asciiTheme="minorHAnsi" w:hAnsiTheme="minorHAnsi" w:cstheme="minorHAnsi"/>
                <w:i/>
                <w:color w:val="FFFFFF" w:themeColor="background1"/>
                <w:szCs w:val="22"/>
              </w:rPr>
            </w:pPr>
            <w:r>
              <w:rPr>
                <w:rFonts w:asciiTheme="minorHAnsi" w:hAnsiTheme="minorHAnsi" w:cstheme="minorHAnsi"/>
                <w:color w:val="FFFFFF" w:themeColor="background1"/>
                <w:szCs w:val="22"/>
              </w:rPr>
              <w:t>Learning Objectives</w:t>
            </w:r>
          </w:p>
        </w:tc>
      </w:tr>
      <w:tr w:rsidR="00473B9B" w:rsidRPr="000A032E" w14:paraId="3567C0D6" w14:textId="77777777" w:rsidTr="007E75B2">
        <w:tc>
          <w:tcPr>
            <w:tcW w:w="5575" w:type="dxa"/>
          </w:tcPr>
          <w:p w14:paraId="5795FADA" w14:textId="77777777" w:rsidR="00473B9B" w:rsidRPr="00473B9B" w:rsidRDefault="00473B9B" w:rsidP="00473B9B">
            <w:pPr>
              <w:rPr>
                <w:rFonts w:cs="Times New Roman"/>
                <w:sz w:val="24"/>
                <w:szCs w:val="24"/>
              </w:rPr>
            </w:pPr>
            <w:r w:rsidRPr="00473B9B">
              <w:rPr>
                <w:rFonts w:cs="Times New Roman"/>
                <w:sz w:val="24"/>
                <w:szCs w:val="24"/>
              </w:rPr>
              <w:t>HPMC.1. Use policy and management tools to evaluate implications of specific programs, policies, and interventions on organizations and populations.</w:t>
            </w:r>
          </w:p>
          <w:p w14:paraId="2FC557B6" w14:textId="77777777" w:rsidR="00473B9B" w:rsidRPr="00473B9B" w:rsidRDefault="00473B9B" w:rsidP="00473B9B">
            <w:pPr>
              <w:rPr>
                <w:rFonts w:cs="Times New Roman"/>
                <w:sz w:val="24"/>
                <w:szCs w:val="24"/>
              </w:rPr>
            </w:pPr>
          </w:p>
          <w:p w14:paraId="40C2BBC8" w14:textId="77777777" w:rsidR="00473B9B" w:rsidRPr="00473B9B" w:rsidRDefault="00473B9B" w:rsidP="00473B9B">
            <w:pPr>
              <w:pStyle w:val="NoSpacing"/>
              <w:rPr>
                <w:rFonts w:ascii="Times New Roman" w:hAnsi="Times New Roman" w:cs="Times New Roman"/>
                <w:sz w:val="24"/>
                <w:szCs w:val="24"/>
              </w:rPr>
            </w:pPr>
            <w:r w:rsidRPr="00473B9B">
              <w:rPr>
                <w:rFonts w:ascii="Times New Roman" w:hAnsi="Times New Roman" w:cs="Times New Roman"/>
                <w:sz w:val="24"/>
                <w:szCs w:val="24"/>
              </w:rPr>
              <w:t xml:space="preserve">PhD C6: Develop policy solutions to public health problems that are based on the best evidence available and that will hold up to scrutiny from others. </w:t>
            </w:r>
          </w:p>
          <w:p w14:paraId="09AAB942" w14:textId="77777777" w:rsidR="00473B9B" w:rsidRPr="00473B9B" w:rsidRDefault="00473B9B" w:rsidP="00473B9B">
            <w:pPr>
              <w:pStyle w:val="NoSpacing"/>
              <w:rPr>
                <w:rFonts w:ascii="Times New Roman" w:hAnsi="Times New Roman" w:cs="Times New Roman"/>
                <w:sz w:val="24"/>
                <w:szCs w:val="24"/>
              </w:rPr>
            </w:pPr>
          </w:p>
          <w:p w14:paraId="2083C6AB" w14:textId="7591C508" w:rsidR="00473B9B" w:rsidRPr="00473B9B" w:rsidRDefault="00473B9B" w:rsidP="00473B9B">
            <w:pPr>
              <w:pStyle w:val="ListParagraph"/>
              <w:ind w:left="0"/>
              <w:rPr>
                <w:rFonts w:cs="Times New Roman"/>
                <w:sz w:val="24"/>
                <w:szCs w:val="24"/>
              </w:rPr>
            </w:pPr>
            <w:r w:rsidRPr="00473B9B">
              <w:rPr>
                <w:rFonts w:cs="Times New Roman"/>
                <w:color w:val="212121"/>
                <w:sz w:val="24"/>
                <w:szCs w:val="24"/>
                <w:shd w:val="clear" w:color="auto" w:fill="FFFFFF"/>
              </w:rPr>
              <w:lastRenderedPageBreak/>
              <w:t>D3.6</w:t>
            </w:r>
            <w:r w:rsidRPr="00473B9B">
              <w:rPr>
                <w:rFonts w:cs="Times New Roman"/>
                <w:color w:val="000000"/>
                <w:sz w:val="24"/>
                <w:szCs w:val="24"/>
                <w:shd w:val="clear" w:color="auto" w:fill="FFFFFF"/>
              </w:rPr>
              <w:t>: Integrate knowledge, approaches, methods, values and potential contributions from multiple professions and systems in addressing public health problems</w:t>
            </w:r>
          </w:p>
        </w:tc>
        <w:tc>
          <w:tcPr>
            <w:tcW w:w="5310" w:type="dxa"/>
          </w:tcPr>
          <w:p w14:paraId="7A69517A" w14:textId="7290C4D9" w:rsidR="00473B9B" w:rsidRPr="00473B9B" w:rsidRDefault="00473B9B" w:rsidP="004B08A3">
            <w:pPr>
              <w:pStyle w:val="PlainText"/>
              <w:rPr>
                <w:rFonts w:ascii="Times New Roman" w:eastAsia="MS Mincho" w:hAnsi="Times New Roman" w:cs="Times New Roman"/>
                <w:sz w:val="24"/>
                <w:szCs w:val="24"/>
              </w:rPr>
            </w:pPr>
            <w:r w:rsidRPr="00473B9B">
              <w:rPr>
                <w:rFonts w:ascii="Times New Roman" w:hAnsi="Times New Roman" w:cs="Times New Roman"/>
                <w:sz w:val="24"/>
                <w:szCs w:val="24"/>
              </w:rPr>
              <w:lastRenderedPageBreak/>
              <w:t>Analyze social problems to identify potential policy interventions to solve that problem.</w:t>
            </w:r>
          </w:p>
        </w:tc>
      </w:tr>
      <w:tr w:rsidR="00473B9B" w:rsidRPr="000A032E" w14:paraId="1B06999E" w14:textId="77777777" w:rsidTr="007E75B2">
        <w:tc>
          <w:tcPr>
            <w:tcW w:w="5575" w:type="dxa"/>
          </w:tcPr>
          <w:p w14:paraId="4C34E5B5" w14:textId="77777777" w:rsidR="00473B9B" w:rsidRPr="00473B9B" w:rsidRDefault="00473B9B" w:rsidP="00473B9B">
            <w:pPr>
              <w:rPr>
                <w:rFonts w:cs="Times New Roman"/>
                <w:sz w:val="24"/>
                <w:szCs w:val="24"/>
              </w:rPr>
            </w:pPr>
            <w:r w:rsidRPr="00473B9B">
              <w:rPr>
                <w:rFonts w:cs="Times New Roman"/>
                <w:sz w:val="24"/>
                <w:szCs w:val="24"/>
              </w:rPr>
              <w:t>HPMC.1. Use policy and management tools to evaluate implications of specific programs, policies, and interventions on organizations and populations.</w:t>
            </w:r>
          </w:p>
          <w:p w14:paraId="245D26A0" w14:textId="77777777" w:rsidR="00473B9B" w:rsidRPr="00473B9B" w:rsidRDefault="00473B9B" w:rsidP="00473B9B">
            <w:pPr>
              <w:rPr>
                <w:rFonts w:cs="Times New Roman"/>
                <w:sz w:val="24"/>
                <w:szCs w:val="24"/>
              </w:rPr>
            </w:pPr>
          </w:p>
          <w:p w14:paraId="249F81BF" w14:textId="77777777" w:rsidR="00473B9B" w:rsidRPr="00473B9B" w:rsidRDefault="00473B9B" w:rsidP="00473B9B">
            <w:pPr>
              <w:pStyle w:val="NoSpacing"/>
              <w:rPr>
                <w:rFonts w:ascii="Times New Roman" w:hAnsi="Times New Roman" w:cs="Times New Roman"/>
                <w:sz w:val="24"/>
                <w:szCs w:val="24"/>
              </w:rPr>
            </w:pPr>
            <w:r w:rsidRPr="00473B9B">
              <w:rPr>
                <w:rFonts w:ascii="Times New Roman" w:hAnsi="Times New Roman" w:cs="Times New Roman"/>
                <w:sz w:val="24"/>
                <w:szCs w:val="24"/>
              </w:rPr>
              <w:t>PhD C2: Develop a theoretically grounded research design that allows for rigorous evaluation of health services research questions that stand up to peer review, including the use of appropriate methods for the research question at hand.</w:t>
            </w:r>
          </w:p>
          <w:p w14:paraId="16414A04" w14:textId="77777777" w:rsidR="00473B9B" w:rsidRPr="00473B9B" w:rsidRDefault="00473B9B" w:rsidP="00473B9B">
            <w:pPr>
              <w:pStyle w:val="NoSpacing"/>
              <w:rPr>
                <w:rFonts w:ascii="Times New Roman" w:hAnsi="Times New Roman" w:cs="Times New Roman"/>
                <w:sz w:val="24"/>
                <w:szCs w:val="24"/>
              </w:rPr>
            </w:pPr>
          </w:p>
          <w:p w14:paraId="61C135D2" w14:textId="77777777" w:rsidR="00473B9B" w:rsidRPr="00473B9B" w:rsidRDefault="00473B9B" w:rsidP="00473B9B">
            <w:pPr>
              <w:pStyle w:val="NoSpacing"/>
              <w:rPr>
                <w:rFonts w:ascii="Times New Roman" w:eastAsia="Times New Roman" w:hAnsi="Times New Roman" w:cs="Times New Roman"/>
                <w:color w:val="000000"/>
                <w:sz w:val="24"/>
                <w:szCs w:val="24"/>
              </w:rPr>
            </w:pPr>
            <w:r w:rsidRPr="00473B9B">
              <w:rPr>
                <w:rFonts w:ascii="Times New Roman" w:eastAsia="Times New Roman" w:hAnsi="Times New Roman" w:cs="Times New Roman"/>
                <w:color w:val="000000"/>
                <w:sz w:val="24"/>
                <w:szCs w:val="24"/>
              </w:rPr>
              <w:t>DrPH C10: Propose strategies to promote inclusion and equity within public health programs, policies, and systems</w:t>
            </w:r>
          </w:p>
          <w:p w14:paraId="4C3AA63C" w14:textId="77777777" w:rsidR="00473B9B" w:rsidRPr="00473B9B" w:rsidRDefault="00473B9B" w:rsidP="00473B9B">
            <w:pPr>
              <w:pStyle w:val="NoSpacing"/>
              <w:rPr>
                <w:rFonts w:ascii="Times New Roman" w:eastAsia="Times New Roman" w:hAnsi="Times New Roman" w:cs="Times New Roman"/>
                <w:color w:val="000000"/>
                <w:sz w:val="24"/>
                <w:szCs w:val="24"/>
              </w:rPr>
            </w:pPr>
          </w:p>
          <w:p w14:paraId="685DB3F9" w14:textId="010829B0" w:rsidR="00473B9B" w:rsidRPr="00473B9B" w:rsidRDefault="00473B9B" w:rsidP="00473B9B">
            <w:pPr>
              <w:rPr>
                <w:rFonts w:cs="Times New Roman"/>
                <w:sz w:val="24"/>
                <w:szCs w:val="24"/>
              </w:rPr>
            </w:pPr>
            <w:r w:rsidRPr="00473B9B">
              <w:rPr>
                <w:rFonts w:cs="Times New Roman"/>
                <w:color w:val="000000"/>
                <w:sz w:val="24"/>
                <w:szCs w:val="24"/>
              </w:rPr>
              <w:t>DrPH C15: Integrate knowledge of cultural values and practices in the design of public health policies and programs</w:t>
            </w:r>
          </w:p>
        </w:tc>
        <w:tc>
          <w:tcPr>
            <w:tcW w:w="5310" w:type="dxa"/>
          </w:tcPr>
          <w:p w14:paraId="6DCE3650" w14:textId="2F7AC6F4" w:rsidR="00473B9B" w:rsidRPr="004B08A3" w:rsidRDefault="00473B9B" w:rsidP="004B08A3">
            <w:pPr>
              <w:spacing w:before="0"/>
              <w:rPr>
                <w:rFonts w:cs="Times New Roman"/>
                <w:sz w:val="24"/>
                <w:szCs w:val="24"/>
              </w:rPr>
            </w:pPr>
            <w:r w:rsidRPr="004B08A3">
              <w:rPr>
                <w:rFonts w:cs="Times New Roman"/>
                <w:sz w:val="24"/>
                <w:szCs w:val="24"/>
              </w:rPr>
              <w:t xml:space="preserve">Select appropriate criteria for the comparison of policy alternatives and analyze alternatives using said criteria.  </w:t>
            </w:r>
          </w:p>
        </w:tc>
      </w:tr>
      <w:tr w:rsidR="00543CC9" w:rsidRPr="000A032E" w14:paraId="555EE95B" w14:textId="77777777" w:rsidTr="007E75B2">
        <w:tc>
          <w:tcPr>
            <w:tcW w:w="5575" w:type="dxa"/>
          </w:tcPr>
          <w:p w14:paraId="3406E51F" w14:textId="77777777" w:rsidR="00543CC9" w:rsidRPr="004B08A3" w:rsidRDefault="00543CC9" w:rsidP="00543CC9">
            <w:pPr>
              <w:rPr>
                <w:rFonts w:cs="Times New Roman"/>
                <w:sz w:val="24"/>
                <w:szCs w:val="22"/>
              </w:rPr>
            </w:pPr>
            <w:r w:rsidRPr="004B08A3">
              <w:rPr>
                <w:rFonts w:cs="Times New Roman"/>
                <w:sz w:val="24"/>
                <w:szCs w:val="22"/>
              </w:rPr>
              <w:t>HPMC.5. Recommend and justify policies or organizational initiatives for implementation after examining their feasibility and implications.</w:t>
            </w:r>
          </w:p>
          <w:p w14:paraId="0790AA43" w14:textId="77777777" w:rsidR="00543CC9" w:rsidRPr="004B08A3" w:rsidRDefault="00543CC9" w:rsidP="00543CC9">
            <w:pPr>
              <w:rPr>
                <w:rFonts w:cs="Times New Roman"/>
                <w:sz w:val="24"/>
                <w:szCs w:val="22"/>
              </w:rPr>
            </w:pPr>
          </w:p>
          <w:p w14:paraId="53E07134" w14:textId="77777777" w:rsidR="00543CC9" w:rsidRPr="004B08A3" w:rsidRDefault="00543CC9" w:rsidP="00543CC9">
            <w:pPr>
              <w:pStyle w:val="NoSpacing"/>
              <w:rPr>
                <w:rFonts w:ascii="Times New Roman" w:hAnsi="Times New Roman" w:cs="Times New Roman"/>
                <w:sz w:val="24"/>
                <w:szCs w:val="22"/>
              </w:rPr>
            </w:pPr>
            <w:r w:rsidRPr="004B08A3">
              <w:rPr>
                <w:rFonts w:ascii="Times New Roman" w:hAnsi="Times New Roman" w:cs="Times New Roman"/>
                <w:sz w:val="24"/>
                <w:szCs w:val="22"/>
              </w:rPr>
              <w:t>PhD C4: Execute quantitative and qualitative analytical techniques to explore and clarify associations between variables and to delineate causal inferences.</w:t>
            </w:r>
          </w:p>
          <w:p w14:paraId="6463BFD0" w14:textId="77777777" w:rsidR="00543CC9" w:rsidRPr="004B08A3" w:rsidRDefault="00543CC9" w:rsidP="00543CC9">
            <w:pPr>
              <w:pStyle w:val="NoSpacing"/>
              <w:rPr>
                <w:rFonts w:ascii="Times New Roman" w:hAnsi="Times New Roman" w:cs="Times New Roman"/>
                <w:sz w:val="24"/>
                <w:szCs w:val="22"/>
              </w:rPr>
            </w:pPr>
          </w:p>
          <w:p w14:paraId="6740144B" w14:textId="61C28C4A" w:rsidR="00543CC9" w:rsidRPr="004B08A3" w:rsidRDefault="00543CC9" w:rsidP="00543CC9">
            <w:pPr>
              <w:pStyle w:val="ListParagraph"/>
              <w:ind w:left="0"/>
              <w:rPr>
                <w:rFonts w:cs="Times New Roman"/>
                <w:sz w:val="24"/>
                <w:szCs w:val="22"/>
              </w:rPr>
            </w:pPr>
            <w:r w:rsidRPr="004B08A3">
              <w:rPr>
                <w:rFonts w:cs="Times New Roman"/>
                <w:color w:val="212121"/>
                <w:sz w:val="24"/>
                <w:szCs w:val="22"/>
                <w:shd w:val="clear" w:color="auto" w:fill="FFFFFF"/>
              </w:rPr>
              <w:t>D3.16: </w:t>
            </w:r>
            <w:r w:rsidRPr="004B08A3">
              <w:rPr>
                <w:rFonts w:cs="Times New Roman"/>
                <w:color w:val="000000"/>
                <w:sz w:val="24"/>
                <w:szCs w:val="22"/>
                <w:shd w:val="clear" w:color="auto" w:fill="FFFFFF"/>
              </w:rPr>
              <w:t>Integrate scientific information, legal and regulatory approaches, ethical frameworks and varied stakeholder interests in policy development and analysis</w:t>
            </w:r>
          </w:p>
        </w:tc>
        <w:tc>
          <w:tcPr>
            <w:tcW w:w="5310" w:type="dxa"/>
          </w:tcPr>
          <w:p w14:paraId="20576F8B" w14:textId="5C25B25F" w:rsidR="00543CC9" w:rsidRPr="004B08A3" w:rsidRDefault="00543CC9" w:rsidP="004B08A3">
            <w:pPr>
              <w:spacing w:before="0"/>
              <w:rPr>
                <w:rFonts w:cs="Times New Roman"/>
                <w:sz w:val="24"/>
                <w:szCs w:val="22"/>
              </w:rPr>
            </w:pPr>
            <w:r w:rsidRPr="004B08A3">
              <w:rPr>
                <w:rFonts w:cs="Times New Roman"/>
                <w:sz w:val="24"/>
                <w:szCs w:val="22"/>
              </w:rPr>
              <w:t xml:space="preserve">Know key trade-offs faced by practitioners in the analysis of policy alternatives. </w:t>
            </w:r>
          </w:p>
        </w:tc>
      </w:tr>
      <w:tr w:rsidR="004B08A3" w:rsidRPr="000A032E" w14:paraId="1B7F312F" w14:textId="77777777" w:rsidTr="007E75B2">
        <w:tc>
          <w:tcPr>
            <w:tcW w:w="5575" w:type="dxa"/>
          </w:tcPr>
          <w:p w14:paraId="33546463" w14:textId="77777777" w:rsidR="004B08A3" w:rsidRPr="004B08A3" w:rsidRDefault="004B08A3" w:rsidP="004B08A3">
            <w:pPr>
              <w:rPr>
                <w:rFonts w:cs="Times New Roman"/>
                <w:sz w:val="24"/>
                <w:szCs w:val="22"/>
              </w:rPr>
            </w:pPr>
            <w:r w:rsidRPr="004B08A3">
              <w:rPr>
                <w:rFonts w:cs="Times New Roman"/>
                <w:sz w:val="24"/>
                <w:szCs w:val="22"/>
              </w:rPr>
              <w:t>HPMC.3. Communicate evidence-based options to address public health management and policy problems.</w:t>
            </w:r>
          </w:p>
          <w:p w14:paraId="479BFE55" w14:textId="77777777" w:rsidR="004B08A3" w:rsidRPr="004B08A3" w:rsidRDefault="004B08A3" w:rsidP="004B08A3">
            <w:pPr>
              <w:rPr>
                <w:rFonts w:cs="Times New Roman"/>
                <w:sz w:val="24"/>
                <w:szCs w:val="22"/>
              </w:rPr>
            </w:pPr>
          </w:p>
          <w:p w14:paraId="4678F0F3" w14:textId="77777777" w:rsidR="004B08A3" w:rsidRPr="004B08A3" w:rsidRDefault="004B08A3" w:rsidP="004B08A3">
            <w:pPr>
              <w:pStyle w:val="NoSpacing"/>
              <w:rPr>
                <w:rFonts w:ascii="Times New Roman" w:hAnsi="Times New Roman" w:cs="Times New Roman"/>
                <w:sz w:val="24"/>
                <w:szCs w:val="22"/>
              </w:rPr>
            </w:pPr>
            <w:r w:rsidRPr="004B08A3">
              <w:rPr>
                <w:rFonts w:ascii="Times New Roman" w:hAnsi="Times New Roman" w:cs="Times New Roman"/>
                <w:sz w:val="24"/>
                <w:szCs w:val="22"/>
              </w:rPr>
              <w:t>PhD C5: Effectively communicate the findings and implications of health services research through multiple modalities to technical and lay audiences.</w:t>
            </w:r>
          </w:p>
          <w:p w14:paraId="28C06D99" w14:textId="77777777" w:rsidR="004B08A3" w:rsidRPr="004B08A3" w:rsidRDefault="004B08A3" w:rsidP="004B08A3">
            <w:pPr>
              <w:pStyle w:val="NoSpacing"/>
              <w:rPr>
                <w:rFonts w:ascii="Times New Roman" w:hAnsi="Times New Roman" w:cs="Times New Roman"/>
                <w:sz w:val="24"/>
                <w:szCs w:val="22"/>
              </w:rPr>
            </w:pPr>
          </w:p>
          <w:p w14:paraId="79395FD2" w14:textId="77777777" w:rsidR="004B08A3" w:rsidRPr="004B08A3" w:rsidRDefault="004B08A3" w:rsidP="004B08A3">
            <w:pPr>
              <w:shd w:val="clear" w:color="auto" w:fill="FFFFFF"/>
              <w:rPr>
                <w:rFonts w:eastAsia="Times New Roman" w:cs="Times New Roman"/>
                <w:color w:val="212121"/>
                <w:sz w:val="24"/>
                <w:szCs w:val="22"/>
              </w:rPr>
            </w:pPr>
            <w:r w:rsidRPr="004B08A3">
              <w:rPr>
                <w:rFonts w:eastAsia="Times New Roman" w:cs="Times New Roman"/>
                <w:color w:val="212121"/>
                <w:sz w:val="24"/>
                <w:szCs w:val="22"/>
              </w:rPr>
              <w:lastRenderedPageBreak/>
              <w:t>D3.5</w:t>
            </w:r>
            <w:r w:rsidRPr="004B08A3">
              <w:rPr>
                <w:rFonts w:eastAsia="Times New Roman" w:cs="Times New Roman"/>
                <w:color w:val="000000"/>
                <w:sz w:val="24"/>
                <w:szCs w:val="22"/>
              </w:rPr>
              <w:t>: Communicate public health science to diverse stakeholders, including individuals at all levels of health literacy, for purposes of influencing behavior and policies</w:t>
            </w:r>
          </w:p>
          <w:p w14:paraId="291DE1F1" w14:textId="77777777" w:rsidR="004B08A3" w:rsidRPr="004B08A3" w:rsidRDefault="004B08A3" w:rsidP="004B08A3">
            <w:pPr>
              <w:shd w:val="clear" w:color="auto" w:fill="FFFFFF"/>
              <w:rPr>
                <w:rFonts w:eastAsia="Times New Roman" w:cs="Times New Roman"/>
                <w:color w:val="212121"/>
                <w:sz w:val="24"/>
                <w:szCs w:val="22"/>
              </w:rPr>
            </w:pPr>
            <w:r w:rsidRPr="004B08A3">
              <w:rPr>
                <w:rFonts w:eastAsia="Times New Roman" w:cs="Times New Roman"/>
                <w:color w:val="000000"/>
                <w:sz w:val="24"/>
                <w:szCs w:val="22"/>
              </w:rPr>
              <w:t> </w:t>
            </w:r>
          </w:p>
          <w:p w14:paraId="0598C2AD" w14:textId="7A71AEB1" w:rsidR="004B08A3" w:rsidRPr="004B08A3" w:rsidRDefault="004B08A3" w:rsidP="004B08A3">
            <w:pPr>
              <w:rPr>
                <w:rFonts w:cs="Times New Roman"/>
                <w:sz w:val="24"/>
                <w:szCs w:val="22"/>
              </w:rPr>
            </w:pPr>
            <w:r w:rsidRPr="004B08A3">
              <w:rPr>
                <w:rFonts w:eastAsia="Times New Roman" w:cs="Times New Roman"/>
                <w:color w:val="212121"/>
                <w:sz w:val="24"/>
                <w:szCs w:val="22"/>
              </w:rPr>
              <w:t>D3.19</w:t>
            </w:r>
            <w:r w:rsidRPr="004B08A3">
              <w:rPr>
                <w:rFonts w:eastAsia="Times New Roman" w:cs="Times New Roman"/>
                <w:color w:val="000000"/>
                <w:sz w:val="24"/>
                <w:szCs w:val="22"/>
              </w:rPr>
              <w:t>: Deliver training or educational experiences that promote learning in academic, organizational or community settings</w:t>
            </w:r>
          </w:p>
        </w:tc>
        <w:tc>
          <w:tcPr>
            <w:tcW w:w="5310" w:type="dxa"/>
          </w:tcPr>
          <w:p w14:paraId="50710950" w14:textId="7647BBD3" w:rsidR="004B08A3" w:rsidRPr="004B08A3" w:rsidRDefault="004B08A3" w:rsidP="004B08A3">
            <w:pPr>
              <w:spacing w:before="0"/>
              <w:rPr>
                <w:rFonts w:cs="Times New Roman"/>
                <w:sz w:val="24"/>
                <w:szCs w:val="22"/>
              </w:rPr>
            </w:pPr>
            <w:r w:rsidRPr="004B08A3">
              <w:rPr>
                <w:rFonts w:cs="Times New Roman"/>
                <w:sz w:val="24"/>
                <w:szCs w:val="22"/>
              </w:rPr>
              <w:lastRenderedPageBreak/>
              <w:t>Describe policy analysis findings in written reports and orally using language easily understood by broad audiences.</w:t>
            </w:r>
          </w:p>
        </w:tc>
      </w:tr>
    </w:tbl>
    <w:p w14:paraId="39256569" w14:textId="77777777" w:rsidR="00DA5179" w:rsidRPr="00D45ECC" w:rsidRDefault="00DA5179" w:rsidP="00E6561E">
      <w:pPr>
        <w:pStyle w:val="Heading1"/>
      </w:pPr>
      <w:r w:rsidRPr="00E6561E">
        <w:t>Textbook and/or Resource Materials</w:t>
      </w:r>
    </w:p>
    <w:p w14:paraId="46D67F4F" w14:textId="77777777"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t>Bardach, Eugene and Eric Patashnik. 2019. A Practical Guide for Policy Analysis. The Eightfold Path to More Effective Problem Solving. 6th Edition. CQ Press. </w:t>
      </w:r>
    </w:p>
    <w:p w14:paraId="2DDED7D0" w14:textId="77777777" w:rsidR="00217D12" w:rsidRPr="00217D12" w:rsidRDefault="00217D12" w:rsidP="00217D12">
      <w:pPr>
        <w:pStyle w:val="NoSpacing"/>
        <w:rPr>
          <w:rFonts w:ascii="Times New Roman" w:hAnsi="Times New Roman" w:cs="Times New Roman"/>
          <w:sz w:val="22"/>
          <w:szCs w:val="22"/>
        </w:rPr>
      </w:pPr>
    </w:p>
    <w:p w14:paraId="5909FF6F" w14:textId="77777777"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t>Campbell, Andrea Louise. 2014. Trapped in America's Safety Net: One Family's Struggle. University of Chicago Press.</w:t>
      </w:r>
    </w:p>
    <w:p w14:paraId="6F9919FE" w14:textId="77777777" w:rsidR="00217D12" w:rsidRPr="00217D12" w:rsidRDefault="00217D12" w:rsidP="00217D12">
      <w:pPr>
        <w:pStyle w:val="NoSpacing"/>
        <w:rPr>
          <w:rFonts w:ascii="Times New Roman" w:hAnsi="Times New Roman" w:cs="Times New Roman"/>
          <w:sz w:val="22"/>
          <w:szCs w:val="22"/>
        </w:rPr>
      </w:pPr>
    </w:p>
    <w:p w14:paraId="5F8708DA" w14:textId="77777777"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t>Kingdon, John. 2011. Agendas, Alternatives, and Public Policies. Updated Second Edition with New Epilogue. Pearson Higher Education Press.</w:t>
      </w:r>
    </w:p>
    <w:p w14:paraId="6892E94C" w14:textId="1CC9E048" w:rsidR="00217D12" w:rsidRPr="00217D12" w:rsidRDefault="00217D12" w:rsidP="00217D12">
      <w:pPr>
        <w:pStyle w:val="NoSpacing"/>
        <w:jc w:val="center"/>
        <w:rPr>
          <w:rFonts w:ascii="Times New Roman" w:hAnsi="Times New Roman" w:cs="Times New Roman"/>
          <w:b/>
          <w:bCs/>
          <w:sz w:val="22"/>
          <w:szCs w:val="22"/>
        </w:rPr>
      </w:pPr>
      <w:r w:rsidRPr="00217D12">
        <w:rPr>
          <w:rFonts w:ascii="Times New Roman" w:hAnsi="Times New Roman" w:cs="Times New Roman"/>
          <w:b/>
          <w:bCs/>
          <w:sz w:val="22"/>
          <w:szCs w:val="22"/>
        </w:rPr>
        <w:t>Policy Analysis Samples – For the Interested Reader</w:t>
      </w:r>
      <w:r w:rsidR="00F51075">
        <w:rPr>
          <w:rFonts w:ascii="Times New Roman" w:hAnsi="Times New Roman" w:cs="Times New Roman"/>
          <w:b/>
          <w:bCs/>
          <w:sz w:val="22"/>
          <w:szCs w:val="22"/>
        </w:rPr>
        <w:t xml:space="preserve"> Only</w:t>
      </w:r>
    </w:p>
    <w:p w14:paraId="670D036A" w14:textId="77777777"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t>Brexit</w:t>
      </w:r>
    </w:p>
    <w:p w14:paraId="7948EE8B" w14:textId="77777777"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t>Fahy, N., Hervey, T., Greer, S., Jarman, H., Stuckler, D., Galsworthy, M. and McKee, M., 2017. How will Brexit affect health and health services in the UK? Evaluating three possible scenarios. The Lancet, 390(10107), pp.2110-2118.</w:t>
      </w:r>
      <w:r w:rsidRPr="00217D12">
        <w:rPr>
          <w:rFonts w:ascii="Times New Roman" w:hAnsi="Times New Roman" w:cs="Times New Roman"/>
          <w:sz w:val="22"/>
          <w:szCs w:val="22"/>
        </w:rPr>
        <w:br/>
      </w:r>
    </w:p>
    <w:p w14:paraId="7DF4400E" w14:textId="77777777"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t>Distracted Driving</w:t>
      </w:r>
      <w:r w:rsidRPr="00217D12">
        <w:rPr>
          <w:rFonts w:ascii="Times New Roman" w:hAnsi="Times New Roman" w:cs="Times New Roman"/>
          <w:sz w:val="22"/>
          <w:szCs w:val="22"/>
        </w:rPr>
        <w:br/>
        <w:t>http://www.mshealthpolicy.com/wp-content/uploads/2014/12/Distracted-Driving-Brief-Dec-2014.pdf</w:t>
      </w:r>
      <w:r w:rsidRPr="00217D12">
        <w:rPr>
          <w:rFonts w:ascii="Times New Roman" w:hAnsi="Times New Roman" w:cs="Times New Roman"/>
          <w:sz w:val="22"/>
          <w:szCs w:val="22"/>
        </w:rPr>
        <w:br/>
      </w:r>
    </w:p>
    <w:p w14:paraId="1E4A5924" w14:textId="77777777"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t>Medicaid </w:t>
      </w:r>
      <w:r w:rsidRPr="00217D12">
        <w:rPr>
          <w:rFonts w:ascii="Times New Roman" w:hAnsi="Times New Roman" w:cs="Times New Roman"/>
          <w:sz w:val="22"/>
          <w:szCs w:val="22"/>
        </w:rPr>
        <w:br/>
        <w:t>http://files.kff.org/attachment/Issue-Brief-Trends-in-State-Medicaid-Programs</w:t>
      </w:r>
      <w:r w:rsidRPr="00217D12">
        <w:rPr>
          <w:rFonts w:ascii="Times New Roman" w:hAnsi="Times New Roman" w:cs="Times New Roman"/>
          <w:sz w:val="22"/>
          <w:szCs w:val="22"/>
        </w:rPr>
        <w:br/>
      </w:r>
    </w:p>
    <w:p w14:paraId="254A7DE4" w14:textId="77777777"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t>Mandatory Minimum Drug Sentences</w:t>
      </w:r>
      <w:r w:rsidRPr="00217D12">
        <w:rPr>
          <w:rFonts w:ascii="Times New Roman" w:hAnsi="Times New Roman" w:cs="Times New Roman"/>
          <w:sz w:val="22"/>
          <w:szCs w:val="22"/>
        </w:rPr>
        <w:br/>
        <w:t>http://www.rand.org/pubs/monograph_reports/MR827.html</w:t>
      </w:r>
      <w:r w:rsidRPr="00217D12">
        <w:rPr>
          <w:rFonts w:ascii="Times New Roman" w:hAnsi="Times New Roman" w:cs="Times New Roman"/>
          <w:sz w:val="22"/>
          <w:szCs w:val="22"/>
        </w:rPr>
        <w:br/>
      </w:r>
    </w:p>
    <w:p w14:paraId="35CC5611" w14:textId="77777777"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t>The ACA and the Uninsured</w:t>
      </w:r>
      <w:r w:rsidRPr="00217D12">
        <w:rPr>
          <w:rFonts w:ascii="Times New Roman" w:hAnsi="Times New Roman" w:cs="Times New Roman"/>
          <w:sz w:val="22"/>
          <w:szCs w:val="22"/>
        </w:rPr>
        <w:br/>
        <w:t>http://healthaffairs.org/healthpolicybriefs/brief_pdfs/healthpolicybrief_157.pdf</w:t>
      </w:r>
      <w:r w:rsidRPr="00217D12">
        <w:rPr>
          <w:rFonts w:ascii="Times New Roman" w:hAnsi="Times New Roman" w:cs="Times New Roman"/>
          <w:sz w:val="22"/>
          <w:szCs w:val="22"/>
        </w:rPr>
        <w:br/>
      </w:r>
    </w:p>
    <w:p w14:paraId="7B0E9387" w14:textId="77777777"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t>Dietary Guidelines</w:t>
      </w:r>
      <w:r w:rsidRPr="00217D12">
        <w:rPr>
          <w:rFonts w:ascii="Times New Roman" w:hAnsi="Times New Roman" w:cs="Times New Roman"/>
          <w:sz w:val="22"/>
          <w:szCs w:val="22"/>
        </w:rPr>
        <w:br/>
        <w:t>http://healthaffairs.org/healthpolicybriefs/brief_pdfs/healthpolicybrief_149.pdf</w:t>
      </w:r>
      <w:r w:rsidRPr="00217D12">
        <w:rPr>
          <w:rFonts w:ascii="Times New Roman" w:hAnsi="Times New Roman" w:cs="Times New Roman"/>
          <w:sz w:val="22"/>
          <w:szCs w:val="22"/>
        </w:rPr>
        <w:br/>
      </w:r>
    </w:p>
    <w:p w14:paraId="793E9B93" w14:textId="77777777"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t>Antibiotic Resistance</w:t>
      </w:r>
      <w:r w:rsidRPr="00217D12">
        <w:rPr>
          <w:rFonts w:ascii="Times New Roman" w:hAnsi="Times New Roman" w:cs="Times New Roman"/>
          <w:sz w:val="22"/>
          <w:szCs w:val="22"/>
        </w:rPr>
        <w:br/>
        <w:t>https://www.healthaffairs.org/healthpolicybriefs/brief.php?brief_id=138</w:t>
      </w:r>
      <w:r w:rsidRPr="00217D12">
        <w:rPr>
          <w:rFonts w:ascii="Times New Roman" w:hAnsi="Times New Roman" w:cs="Times New Roman"/>
          <w:sz w:val="22"/>
          <w:szCs w:val="22"/>
        </w:rPr>
        <w:br/>
      </w:r>
    </w:p>
    <w:p w14:paraId="71E34837" w14:textId="77777777"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t>Low Income Families and Health Exchanges</w:t>
      </w:r>
      <w:r w:rsidRPr="00217D12">
        <w:rPr>
          <w:rFonts w:ascii="Times New Roman" w:hAnsi="Times New Roman" w:cs="Times New Roman"/>
          <w:sz w:val="22"/>
          <w:szCs w:val="22"/>
        </w:rPr>
        <w:br/>
        <w:t>http://healthaffairs.org/healthpolicybriefs/brief_pdfs/healthpolicybrief_129.pdf</w:t>
      </w:r>
      <w:r w:rsidRPr="00217D12">
        <w:rPr>
          <w:rFonts w:ascii="Times New Roman" w:hAnsi="Times New Roman" w:cs="Times New Roman"/>
          <w:sz w:val="22"/>
          <w:szCs w:val="22"/>
        </w:rPr>
        <w:br/>
      </w:r>
    </w:p>
    <w:p w14:paraId="375662E3" w14:textId="77777777"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lastRenderedPageBreak/>
        <w:t>Nurse Practitioners and Primary Care</w:t>
      </w:r>
      <w:r w:rsidRPr="00217D12">
        <w:rPr>
          <w:rFonts w:ascii="Times New Roman" w:hAnsi="Times New Roman" w:cs="Times New Roman"/>
          <w:sz w:val="22"/>
          <w:szCs w:val="22"/>
        </w:rPr>
        <w:br/>
        <w:t>https://www.healthaffairs.org/healthpolicybriefs/brief.php?brief_id=92</w:t>
      </w:r>
      <w:r w:rsidRPr="00217D12">
        <w:rPr>
          <w:rFonts w:ascii="Times New Roman" w:hAnsi="Times New Roman" w:cs="Times New Roman"/>
          <w:sz w:val="22"/>
          <w:szCs w:val="22"/>
        </w:rPr>
        <w:br/>
      </w:r>
    </w:p>
    <w:p w14:paraId="081C7084" w14:textId="36CF7991" w:rsidR="00217D12" w:rsidRPr="00217D12" w:rsidRDefault="00217D12" w:rsidP="00217D12">
      <w:pPr>
        <w:pStyle w:val="NoSpacing"/>
        <w:rPr>
          <w:rFonts w:ascii="Times New Roman" w:hAnsi="Times New Roman" w:cs="Times New Roman"/>
          <w:sz w:val="22"/>
          <w:szCs w:val="22"/>
        </w:rPr>
      </w:pPr>
      <w:r w:rsidRPr="00217D12">
        <w:rPr>
          <w:rFonts w:ascii="Times New Roman" w:hAnsi="Times New Roman" w:cs="Times New Roman"/>
          <w:sz w:val="22"/>
          <w:szCs w:val="22"/>
        </w:rPr>
        <w:t>Sugar Sweetened Beverages</w:t>
      </w:r>
      <w:r w:rsidRPr="00217D12">
        <w:rPr>
          <w:rFonts w:ascii="Times New Roman" w:hAnsi="Times New Roman" w:cs="Times New Roman"/>
          <w:sz w:val="22"/>
          <w:szCs w:val="22"/>
        </w:rPr>
        <w:br/>
      </w:r>
      <w:hyperlink r:id="rId14" w:anchor="t=article" w:history="1">
        <w:r w:rsidRPr="00217D12">
          <w:rPr>
            <w:rStyle w:val="Hyperlink"/>
            <w:rFonts w:ascii="Times New Roman" w:hAnsi="Times New Roman" w:cs="Times New Roman"/>
            <w:color w:val="auto"/>
            <w:sz w:val="22"/>
            <w:szCs w:val="22"/>
            <w:u w:val="none"/>
          </w:rPr>
          <w:t>http://www.nejm.org/doi/full/10.1056/NEJMhpr0905723#t=article</w:t>
        </w:r>
      </w:hyperlink>
    </w:p>
    <w:p w14:paraId="03626A02" w14:textId="77777777" w:rsidR="00217D12" w:rsidRPr="003D5B9A" w:rsidRDefault="00217D12" w:rsidP="00217D12">
      <w:pPr>
        <w:pStyle w:val="NoSpacing"/>
        <w:rPr>
          <w:rFonts w:ascii="Times New Roman" w:hAnsi="Times New Roman" w:cs="Times New Roman"/>
          <w:sz w:val="22"/>
        </w:rPr>
      </w:pPr>
    </w:p>
    <w:p w14:paraId="296F141E" w14:textId="2CA88007" w:rsidR="005D7251" w:rsidRPr="005D7251" w:rsidRDefault="005D7251" w:rsidP="00E6561E">
      <w:pPr>
        <w:pStyle w:val="Heading1"/>
      </w:pPr>
      <w:r w:rsidRPr="005D7251">
        <w:t>Course Topics, Calendar of Activities, Major Assignment Dates</w:t>
      </w:r>
    </w:p>
    <w:tbl>
      <w:tblPr>
        <w:tblStyle w:val="TableGrid"/>
        <w:tblW w:w="0" w:type="auto"/>
        <w:tblInd w:w="265" w:type="dxa"/>
        <w:tblLayout w:type="fixed"/>
        <w:tblLook w:val="04A0" w:firstRow="1" w:lastRow="0" w:firstColumn="1" w:lastColumn="0" w:noHBand="0" w:noVBand="1"/>
      </w:tblPr>
      <w:tblGrid>
        <w:gridCol w:w="810"/>
        <w:gridCol w:w="3690"/>
        <w:gridCol w:w="6025"/>
      </w:tblGrid>
      <w:tr w:rsidR="00DA5179" w:rsidRPr="00E6561E" w14:paraId="70E61F9A" w14:textId="77777777" w:rsidTr="00E31843">
        <w:trPr>
          <w:trHeight w:val="27"/>
        </w:trPr>
        <w:tc>
          <w:tcPr>
            <w:tcW w:w="810" w:type="dxa"/>
            <w:shd w:val="clear" w:color="auto" w:fill="808080" w:themeFill="background1" w:themeFillShade="80"/>
            <w:vAlign w:val="center"/>
          </w:tcPr>
          <w:p w14:paraId="46D91E81" w14:textId="77777777" w:rsidR="00DA5179" w:rsidRPr="009754E6" w:rsidRDefault="00DA5179" w:rsidP="000C7FB0">
            <w:pPr>
              <w:rPr>
                <w:rFonts w:cs="Times New Roman"/>
                <w:color w:val="FFFFFF" w:themeColor="background1"/>
                <w:szCs w:val="22"/>
              </w:rPr>
            </w:pPr>
            <w:r w:rsidRPr="009754E6">
              <w:rPr>
                <w:rFonts w:cs="Times New Roman"/>
                <w:color w:val="FFFFFF" w:themeColor="background1"/>
                <w:szCs w:val="22"/>
              </w:rPr>
              <w:t>Week</w:t>
            </w:r>
          </w:p>
        </w:tc>
        <w:tc>
          <w:tcPr>
            <w:tcW w:w="3690" w:type="dxa"/>
            <w:shd w:val="clear" w:color="auto" w:fill="808080" w:themeFill="background1" w:themeFillShade="80"/>
            <w:vAlign w:val="center"/>
          </w:tcPr>
          <w:p w14:paraId="12740E43" w14:textId="77777777" w:rsidR="00DA5179" w:rsidRPr="009754E6" w:rsidRDefault="00DA5179" w:rsidP="000C7FB0">
            <w:pPr>
              <w:rPr>
                <w:rFonts w:cs="Times New Roman"/>
                <w:color w:val="FFFFFF" w:themeColor="background1"/>
                <w:szCs w:val="22"/>
              </w:rPr>
            </w:pPr>
            <w:r w:rsidRPr="009754E6">
              <w:rPr>
                <w:rFonts w:cs="Times New Roman"/>
                <w:color w:val="FFFFFF" w:themeColor="background1"/>
                <w:szCs w:val="22"/>
              </w:rPr>
              <w:t>Topic(s)</w:t>
            </w:r>
          </w:p>
        </w:tc>
        <w:tc>
          <w:tcPr>
            <w:tcW w:w="6025" w:type="dxa"/>
            <w:shd w:val="clear" w:color="auto" w:fill="808080" w:themeFill="background1" w:themeFillShade="80"/>
            <w:vAlign w:val="center"/>
          </w:tcPr>
          <w:p w14:paraId="0953DA30" w14:textId="3AE81D08" w:rsidR="00DA5179" w:rsidRPr="009754E6" w:rsidRDefault="00DA5179" w:rsidP="000C7FB0">
            <w:pPr>
              <w:rPr>
                <w:rFonts w:cs="Times New Roman"/>
                <w:color w:val="FFFFFF" w:themeColor="background1"/>
                <w:szCs w:val="22"/>
              </w:rPr>
            </w:pPr>
            <w:r w:rsidRPr="009754E6">
              <w:rPr>
                <w:rFonts w:cs="Times New Roman"/>
                <w:color w:val="FFFFFF" w:themeColor="background1"/>
                <w:szCs w:val="22"/>
              </w:rPr>
              <w:t xml:space="preserve">Required Readings and </w:t>
            </w:r>
            <w:r w:rsidR="00E6561E" w:rsidRPr="009754E6">
              <w:rPr>
                <w:rFonts w:cs="Times New Roman"/>
                <w:color w:val="FFFFFF" w:themeColor="background1"/>
                <w:szCs w:val="22"/>
              </w:rPr>
              <w:t xml:space="preserve">Major </w:t>
            </w:r>
            <w:r w:rsidRPr="009754E6">
              <w:rPr>
                <w:rFonts w:cs="Times New Roman"/>
                <w:color w:val="FFFFFF" w:themeColor="background1"/>
                <w:szCs w:val="22"/>
              </w:rPr>
              <w:t>Assignments</w:t>
            </w:r>
          </w:p>
        </w:tc>
      </w:tr>
      <w:tr w:rsidR="001A286A" w:rsidRPr="00E6561E" w14:paraId="7F139478" w14:textId="77777777" w:rsidTr="00447D08">
        <w:trPr>
          <w:trHeight w:val="20"/>
        </w:trPr>
        <w:tc>
          <w:tcPr>
            <w:tcW w:w="810" w:type="dxa"/>
            <w:shd w:val="clear" w:color="auto" w:fill="auto"/>
            <w:vAlign w:val="center"/>
          </w:tcPr>
          <w:p w14:paraId="475751AE" w14:textId="77777777" w:rsidR="001A286A" w:rsidRPr="00AF7CF1" w:rsidRDefault="001A286A" w:rsidP="001A286A">
            <w:pPr>
              <w:rPr>
                <w:rFonts w:cs="Times New Roman"/>
                <w:sz w:val="24"/>
                <w:szCs w:val="24"/>
              </w:rPr>
            </w:pPr>
            <w:r w:rsidRPr="00AF7CF1">
              <w:rPr>
                <w:rFonts w:cs="Times New Roman"/>
                <w:sz w:val="24"/>
                <w:szCs w:val="24"/>
              </w:rPr>
              <w:t>1</w:t>
            </w:r>
          </w:p>
        </w:tc>
        <w:tc>
          <w:tcPr>
            <w:tcW w:w="3690" w:type="dxa"/>
            <w:shd w:val="clear" w:color="auto" w:fill="auto"/>
          </w:tcPr>
          <w:p w14:paraId="69132448" w14:textId="54446FE1" w:rsidR="001A286A" w:rsidRPr="00AF5214" w:rsidRDefault="001A286A" w:rsidP="001A286A">
            <w:pPr>
              <w:rPr>
                <w:rFonts w:cs="Times New Roman"/>
              </w:rPr>
            </w:pPr>
            <w:r w:rsidRPr="00AF5214">
              <w:rPr>
                <w:rFonts w:cs="Times New Roman"/>
              </w:rPr>
              <w:t>Introduction to the Course (1/1</w:t>
            </w:r>
            <w:r w:rsidR="00E934F8">
              <w:rPr>
                <w:rFonts w:cs="Times New Roman"/>
              </w:rPr>
              <w:t>8</w:t>
            </w:r>
            <w:r w:rsidRPr="00AF5214">
              <w:rPr>
                <w:rFonts w:cs="Times New Roman"/>
              </w:rPr>
              <w:t>)</w:t>
            </w:r>
          </w:p>
          <w:p w14:paraId="1E63D944" w14:textId="77777777" w:rsidR="001A286A" w:rsidRPr="00AF5214" w:rsidRDefault="001A286A" w:rsidP="001A286A">
            <w:pPr>
              <w:rPr>
                <w:rFonts w:cs="Times New Roman"/>
              </w:rPr>
            </w:pPr>
          </w:p>
          <w:p w14:paraId="7BE54810" w14:textId="4251181F" w:rsidR="001A286A" w:rsidRPr="00AF7CF1" w:rsidRDefault="001A286A" w:rsidP="001A286A">
            <w:pPr>
              <w:rPr>
                <w:rFonts w:cs="Times New Roman"/>
                <w:sz w:val="24"/>
                <w:szCs w:val="24"/>
              </w:rPr>
            </w:pPr>
            <w:r w:rsidRPr="00AF5214">
              <w:rPr>
                <w:rFonts w:cs="Times New Roman"/>
              </w:rPr>
              <w:t>What is Policy Analysis? (1/</w:t>
            </w:r>
            <w:r w:rsidR="00E934F8">
              <w:rPr>
                <w:rFonts w:cs="Times New Roman"/>
              </w:rPr>
              <w:t>20</w:t>
            </w:r>
            <w:r w:rsidRPr="00AF5214">
              <w:rPr>
                <w:rFonts w:cs="Times New Roman"/>
              </w:rPr>
              <w:t>)</w:t>
            </w:r>
          </w:p>
        </w:tc>
        <w:tc>
          <w:tcPr>
            <w:tcW w:w="6025" w:type="dxa"/>
            <w:shd w:val="clear" w:color="auto" w:fill="auto"/>
            <w:vAlign w:val="center"/>
          </w:tcPr>
          <w:p w14:paraId="51491A8B" w14:textId="2F310445" w:rsidR="004F78C3" w:rsidRPr="002244C1" w:rsidRDefault="004F78C3" w:rsidP="004F78C3">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Bardach and Patashnik: Appendix A. (Old Edition</w:t>
            </w:r>
            <w:r w:rsidR="00F51075">
              <w:rPr>
                <w:rFonts w:ascii="Times New Roman" w:eastAsia="Times New Roman" w:hAnsi="Times New Roman"/>
              </w:rPr>
              <w:t>; available on Canvas</w:t>
            </w:r>
            <w:r w:rsidRPr="002244C1">
              <w:rPr>
                <w:rFonts w:ascii="Times New Roman" w:eastAsia="Times New Roman" w:hAnsi="Times New Roman"/>
              </w:rPr>
              <w:t>)</w:t>
            </w:r>
          </w:p>
          <w:p w14:paraId="472E60AA" w14:textId="067D9A0C" w:rsidR="004F78C3" w:rsidRPr="002244C1" w:rsidRDefault="004F78C3" w:rsidP="004F78C3">
            <w:pPr>
              <w:pStyle w:val="ColorfulList-Accent12"/>
              <w:numPr>
                <w:ilvl w:val="0"/>
                <w:numId w:val="14"/>
              </w:numPr>
              <w:ind w:left="360"/>
              <w:rPr>
                <w:rFonts w:ascii="Times New Roman" w:hAnsi="Times New Roman"/>
              </w:rPr>
            </w:pPr>
            <w:r w:rsidRPr="002244C1">
              <w:rPr>
                <w:rFonts w:ascii="Times New Roman" w:eastAsia="Times New Roman" w:hAnsi="Times New Roman"/>
              </w:rPr>
              <w:t>Seavey, J.W., McGrath, R.J. and Aytur, S.A., 2014. Health Policy Analysis. Springer Publishing Company. Chapter 1.</w:t>
            </w:r>
          </w:p>
          <w:p w14:paraId="260A956F" w14:textId="1B8B73B6" w:rsidR="001A286A" w:rsidRPr="002244C1" w:rsidRDefault="004F78C3" w:rsidP="004F78C3">
            <w:pPr>
              <w:pStyle w:val="ColorfulList-Accent12"/>
              <w:numPr>
                <w:ilvl w:val="0"/>
                <w:numId w:val="14"/>
              </w:numPr>
              <w:ind w:left="360"/>
              <w:rPr>
                <w:rFonts w:ascii="Times New Roman" w:hAnsi="Times New Roman"/>
              </w:rPr>
            </w:pPr>
            <w:r w:rsidRPr="002244C1">
              <w:rPr>
                <w:rFonts w:ascii="Times New Roman" w:eastAsia="Times New Roman" w:hAnsi="Times New Roman"/>
              </w:rPr>
              <w:t>McLaughlin and McLaughlin: pgs 7-15</w:t>
            </w:r>
          </w:p>
        </w:tc>
      </w:tr>
      <w:tr w:rsidR="001A286A" w:rsidRPr="00E6561E" w14:paraId="497EC0F7" w14:textId="77777777" w:rsidTr="00447D08">
        <w:trPr>
          <w:trHeight w:val="20"/>
        </w:trPr>
        <w:tc>
          <w:tcPr>
            <w:tcW w:w="810" w:type="dxa"/>
            <w:shd w:val="clear" w:color="auto" w:fill="auto"/>
            <w:vAlign w:val="center"/>
          </w:tcPr>
          <w:p w14:paraId="2D33B4EF" w14:textId="77777777" w:rsidR="001A286A" w:rsidRPr="00AF7CF1" w:rsidRDefault="001A286A" w:rsidP="001A286A">
            <w:pPr>
              <w:rPr>
                <w:rFonts w:cs="Times New Roman"/>
                <w:sz w:val="24"/>
                <w:szCs w:val="24"/>
              </w:rPr>
            </w:pPr>
            <w:r w:rsidRPr="00AF7CF1">
              <w:rPr>
                <w:rFonts w:cs="Times New Roman"/>
                <w:sz w:val="24"/>
                <w:szCs w:val="24"/>
              </w:rPr>
              <w:t>2</w:t>
            </w:r>
          </w:p>
        </w:tc>
        <w:tc>
          <w:tcPr>
            <w:tcW w:w="3690" w:type="dxa"/>
            <w:shd w:val="clear" w:color="auto" w:fill="auto"/>
          </w:tcPr>
          <w:p w14:paraId="5557EE8B" w14:textId="61A6D23F" w:rsidR="001A286A" w:rsidRPr="00AF5214" w:rsidRDefault="001A286A" w:rsidP="001A286A">
            <w:pPr>
              <w:rPr>
                <w:rFonts w:cs="Times New Roman"/>
              </w:rPr>
            </w:pPr>
            <w:r w:rsidRPr="00AF5214">
              <w:rPr>
                <w:rFonts w:cs="Times New Roman"/>
              </w:rPr>
              <w:t>Discussion: What is Policy Analysis (1/2</w:t>
            </w:r>
            <w:r w:rsidR="00E934F8">
              <w:rPr>
                <w:rFonts w:cs="Times New Roman"/>
              </w:rPr>
              <w:t>5</w:t>
            </w:r>
            <w:r w:rsidRPr="00AF5214">
              <w:rPr>
                <w:rFonts w:cs="Times New Roman"/>
              </w:rPr>
              <w:t>)</w:t>
            </w:r>
          </w:p>
          <w:p w14:paraId="296725AF" w14:textId="77777777" w:rsidR="001A286A" w:rsidRPr="00AF5214" w:rsidRDefault="001A286A" w:rsidP="001A286A">
            <w:pPr>
              <w:rPr>
                <w:rFonts w:cs="Times New Roman"/>
              </w:rPr>
            </w:pPr>
          </w:p>
          <w:p w14:paraId="33B0F9AF" w14:textId="44CF4EE8" w:rsidR="001A286A" w:rsidRPr="00AF7CF1" w:rsidRDefault="001A286A" w:rsidP="001A286A">
            <w:pPr>
              <w:rPr>
                <w:rFonts w:cs="Times New Roman"/>
                <w:sz w:val="24"/>
                <w:szCs w:val="24"/>
              </w:rPr>
            </w:pPr>
            <w:r w:rsidRPr="00AF5214">
              <w:rPr>
                <w:rFonts w:cs="Times New Roman"/>
              </w:rPr>
              <w:t>Lecture: Defining the Policy Problem (1/2</w:t>
            </w:r>
            <w:r w:rsidR="00E934F8">
              <w:rPr>
                <w:rFonts w:cs="Times New Roman"/>
              </w:rPr>
              <w:t>7</w:t>
            </w:r>
            <w:r w:rsidRPr="00AF5214">
              <w:rPr>
                <w:rFonts w:cs="Times New Roman"/>
              </w:rPr>
              <w:t>)</w:t>
            </w:r>
          </w:p>
        </w:tc>
        <w:tc>
          <w:tcPr>
            <w:tcW w:w="6025" w:type="dxa"/>
            <w:shd w:val="clear" w:color="auto" w:fill="auto"/>
          </w:tcPr>
          <w:p w14:paraId="675212BE" w14:textId="77777777" w:rsidR="00432FBA" w:rsidRPr="002244C1" w:rsidRDefault="00432FBA" w:rsidP="00432FBA">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Bardach and Patashnik: pgs. 1-31</w:t>
            </w:r>
          </w:p>
          <w:p w14:paraId="52A5DE6F" w14:textId="77777777" w:rsidR="00432FBA" w:rsidRPr="00F557CE" w:rsidRDefault="00432FBA" w:rsidP="00432FBA">
            <w:pPr>
              <w:pStyle w:val="ColorfulList-Accent12"/>
              <w:numPr>
                <w:ilvl w:val="0"/>
                <w:numId w:val="14"/>
              </w:numPr>
              <w:ind w:left="360"/>
              <w:rPr>
                <w:rFonts w:ascii="Times New Roman" w:eastAsia="Times New Roman" w:hAnsi="Times New Roman"/>
                <w:b/>
                <w:bCs/>
              </w:rPr>
            </w:pPr>
            <w:r w:rsidRPr="002244C1">
              <w:rPr>
                <w:rFonts w:ascii="Times New Roman" w:hAnsi="Times New Roman"/>
                <w:color w:val="222222"/>
                <w:shd w:val="clear" w:color="auto" w:fill="FFFFFF"/>
              </w:rPr>
              <w:t>Kozhimannil, K.B., 2018. Reversing The Rise In Maternal Mortality. </w:t>
            </w:r>
            <w:r w:rsidRPr="002244C1">
              <w:rPr>
                <w:rFonts w:ascii="Times New Roman" w:hAnsi="Times New Roman"/>
                <w:i/>
                <w:iCs/>
                <w:color w:val="222222"/>
                <w:shd w:val="clear" w:color="auto" w:fill="FFFFFF"/>
              </w:rPr>
              <w:t>Health Affairs</w:t>
            </w:r>
            <w:r w:rsidRPr="002244C1">
              <w:rPr>
                <w:rFonts w:ascii="Times New Roman" w:hAnsi="Times New Roman"/>
                <w:color w:val="222222"/>
                <w:shd w:val="clear" w:color="auto" w:fill="FFFFFF"/>
              </w:rPr>
              <w:t>, </w:t>
            </w:r>
            <w:r w:rsidRPr="002244C1">
              <w:rPr>
                <w:rFonts w:ascii="Times New Roman" w:hAnsi="Times New Roman"/>
                <w:i/>
                <w:iCs/>
                <w:color w:val="222222"/>
                <w:shd w:val="clear" w:color="auto" w:fill="FFFFFF"/>
              </w:rPr>
              <w:t>37</w:t>
            </w:r>
            <w:r w:rsidRPr="002244C1">
              <w:rPr>
                <w:rFonts w:ascii="Times New Roman" w:hAnsi="Times New Roman"/>
                <w:color w:val="222222"/>
                <w:shd w:val="clear" w:color="auto" w:fill="FFFFFF"/>
              </w:rPr>
              <w:t xml:space="preserve">(11), pp.1901-1904. </w:t>
            </w:r>
            <w:r w:rsidRPr="00F557CE">
              <w:rPr>
                <w:rFonts w:ascii="Times New Roman" w:hAnsi="Times New Roman"/>
                <w:b/>
                <w:bCs/>
                <w:color w:val="222222"/>
                <w:shd w:val="clear" w:color="auto" w:fill="FFFFFF"/>
              </w:rPr>
              <w:t>(or Gawande)</w:t>
            </w:r>
          </w:p>
          <w:p w14:paraId="4053393E" w14:textId="77777777" w:rsidR="00432FBA" w:rsidRPr="002244C1" w:rsidRDefault="00432FBA" w:rsidP="00432FBA">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 xml:space="preserve">Gawande, Atul. 2009. The Cost Conundrum. New Yorker. </w:t>
            </w:r>
            <w:r w:rsidRPr="00F557CE">
              <w:rPr>
                <w:rFonts w:ascii="Times New Roman" w:eastAsia="Times New Roman" w:hAnsi="Times New Roman"/>
                <w:b/>
                <w:bCs/>
              </w:rPr>
              <w:t>(or Kozhimannil)</w:t>
            </w:r>
          </w:p>
          <w:p w14:paraId="276785A5" w14:textId="30E4D5C0" w:rsidR="001A286A" w:rsidRPr="00F05BFC" w:rsidRDefault="00432FBA" w:rsidP="00F05BFC">
            <w:pPr>
              <w:pStyle w:val="ColorfulList-Accent12"/>
              <w:numPr>
                <w:ilvl w:val="0"/>
                <w:numId w:val="14"/>
              </w:numPr>
              <w:ind w:left="360"/>
              <w:rPr>
                <w:rFonts w:ascii="Times New Roman" w:hAnsi="Times New Roman"/>
              </w:rPr>
            </w:pPr>
            <w:r w:rsidRPr="002244C1">
              <w:rPr>
                <w:rFonts w:ascii="Times New Roman" w:eastAsia="Times New Roman" w:hAnsi="Times New Roman"/>
              </w:rPr>
              <w:t xml:space="preserve">Campbell, Andrea Louise. 2014. Trapped in America's Safety Net: One Family's Struggle. University of Chicago Press. Chapters 1-4; Skim 5-6 if Interested. </w:t>
            </w:r>
          </w:p>
        </w:tc>
      </w:tr>
      <w:tr w:rsidR="00A83C88" w:rsidRPr="00E6561E" w14:paraId="0BA76BC1" w14:textId="77777777" w:rsidTr="00F67F7E">
        <w:trPr>
          <w:trHeight w:val="20"/>
        </w:trPr>
        <w:tc>
          <w:tcPr>
            <w:tcW w:w="810" w:type="dxa"/>
            <w:shd w:val="clear" w:color="auto" w:fill="auto"/>
            <w:vAlign w:val="center"/>
          </w:tcPr>
          <w:p w14:paraId="1EBD9C26" w14:textId="77777777" w:rsidR="00A83C88" w:rsidRPr="00AF7CF1" w:rsidRDefault="00A83C88" w:rsidP="00A83C88">
            <w:pPr>
              <w:rPr>
                <w:rFonts w:cs="Times New Roman"/>
                <w:sz w:val="24"/>
                <w:szCs w:val="24"/>
              </w:rPr>
            </w:pPr>
            <w:r w:rsidRPr="00AF7CF1">
              <w:rPr>
                <w:rFonts w:cs="Times New Roman"/>
                <w:sz w:val="24"/>
                <w:szCs w:val="24"/>
              </w:rPr>
              <w:t>3</w:t>
            </w:r>
          </w:p>
        </w:tc>
        <w:tc>
          <w:tcPr>
            <w:tcW w:w="3690" w:type="dxa"/>
            <w:shd w:val="clear" w:color="auto" w:fill="auto"/>
          </w:tcPr>
          <w:p w14:paraId="4AF66695" w14:textId="3BC9D4B3" w:rsidR="00A83C88" w:rsidRPr="00AF5214" w:rsidRDefault="00A83C88" w:rsidP="00A83C88">
            <w:pPr>
              <w:rPr>
                <w:rFonts w:cs="Times New Roman"/>
              </w:rPr>
            </w:pPr>
            <w:r w:rsidRPr="00AF5214">
              <w:rPr>
                <w:rFonts w:cs="Times New Roman"/>
              </w:rPr>
              <w:t>Discussion: Defining the Problem (</w:t>
            </w:r>
            <w:r>
              <w:rPr>
                <w:rFonts w:cs="Times New Roman"/>
              </w:rPr>
              <w:t>2/1</w:t>
            </w:r>
            <w:r w:rsidRPr="00AF5214">
              <w:rPr>
                <w:rFonts w:cs="Times New Roman"/>
              </w:rPr>
              <w:t>)</w:t>
            </w:r>
          </w:p>
          <w:p w14:paraId="69CA415C" w14:textId="77777777" w:rsidR="00A83C88" w:rsidRPr="00AF5214" w:rsidRDefault="00A83C88" w:rsidP="00A83C88">
            <w:pPr>
              <w:rPr>
                <w:rFonts w:cs="Times New Roman"/>
              </w:rPr>
            </w:pPr>
          </w:p>
          <w:p w14:paraId="6B1C1E2A" w14:textId="024214A0" w:rsidR="00A83C88" w:rsidRPr="00AF7CF1" w:rsidRDefault="00A83C88" w:rsidP="00A83C88">
            <w:pPr>
              <w:rPr>
                <w:rFonts w:cs="Times New Roman"/>
                <w:sz w:val="24"/>
                <w:szCs w:val="24"/>
              </w:rPr>
            </w:pPr>
            <w:r w:rsidRPr="00AF5214">
              <w:rPr>
                <w:rFonts w:cs="Times New Roman"/>
              </w:rPr>
              <w:t>Lecture: Theories of the Policy Process (</w:t>
            </w:r>
            <w:r>
              <w:rPr>
                <w:rFonts w:cs="Times New Roman"/>
              </w:rPr>
              <w:t>2/3</w:t>
            </w:r>
            <w:r w:rsidRPr="00AF5214">
              <w:rPr>
                <w:rFonts w:cs="Times New Roman"/>
              </w:rPr>
              <w:t>)</w:t>
            </w:r>
          </w:p>
        </w:tc>
        <w:tc>
          <w:tcPr>
            <w:tcW w:w="6025" w:type="dxa"/>
            <w:shd w:val="clear" w:color="auto" w:fill="auto"/>
            <w:vAlign w:val="center"/>
          </w:tcPr>
          <w:p w14:paraId="7F3BDCBA" w14:textId="77777777" w:rsidR="00AC7488" w:rsidRPr="002244C1" w:rsidRDefault="00AC7488" w:rsidP="00AC7488">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Kingdon: Chapters 5-8</w:t>
            </w:r>
          </w:p>
          <w:p w14:paraId="30BE3296" w14:textId="4FE2CD2E" w:rsidR="00A83C88" w:rsidRPr="009D2681" w:rsidRDefault="00AC7488" w:rsidP="009D2681">
            <w:pPr>
              <w:pStyle w:val="ColorfulList-Accent12"/>
              <w:numPr>
                <w:ilvl w:val="0"/>
                <w:numId w:val="14"/>
              </w:numPr>
              <w:ind w:left="360"/>
              <w:rPr>
                <w:rFonts w:ascii="Times New Roman" w:hAnsi="Times New Roman"/>
              </w:rPr>
            </w:pPr>
            <w:r w:rsidRPr="002244C1">
              <w:rPr>
                <w:rFonts w:ascii="Times New Roman" w:hAnsi="Times New Roman"/>
              </w:rPr>
              <w:t xml:space="preserve">Howard, Chistopher. 2007. </w:t>
            </w:r>
            <w:r w:rsidRPr="002244C1">
              <w:rPr>
                <w:rFonts w:ascii="Times New Roman" w:hAnsi="Times New Roman"/>
                <w:i/>
              </w:rPr>
              <w:t>The Welfare State Nobody Knows</w:t>
            </w:r>
            <w:r w:rsidRPr="002244C1">
              <w:rPr>
                <w:rFonts w:ascii="Times New Roman" w:hAnsi="Times New Roman"/>
              </w:rPr>
              <w:t xml:space="preserve">. Princeton University Press. pp. 13-69 </w:t>
            </w:r>
          </w:p>
        </w:tc>
      </w:tr>
      <w:tr w:rsidR="00A83C88" w:rsidRPr="00E6561E" w14:paraId="09360196" w14:textId="77777777" w:rsidTr="00F67F7E">
        <w:trPr>
          <w:trHeight w:val="20"/>
        </w:trPr>
        <w:tc>
          <w:tcPr>
            <w:tcW w:w="810" w:type="dxa"/>
            <w:shd w:val="clear" w:color="auto" w:fill="auto"/>
            <w:vAlign w:val="center"/>
          </w:tcPr>
          <w:p w14:paraId="30DD74A0" w14:textId="77777777" w:rsidR="00A83C88" w:rsidRPr="00AF7CF1" w:rsidRDefault="00A83C88" w:rsidP="00A83C88">
            <w:pPr>
              <w:rPr>
                <w:rFonts w:cs="Times New Roman"/>
                <w:sz w:val="24"/>
                <w:szCs w:val="24"/>
              </w:rPr>
            </w:pPr>
            <w:r w:rsidRPr="00AF7CF1">
              <w:rPr>
                <w:rFonts w:cs="Times New Roman"/>
                <w:sz w:val="24"/>
                <w:szCs w:val="24"/>
              </w:rPr>
              <w:t>4</w:t>
            </w:r>
          </w:p>
        </w:tc>
        <w:tc>
          <w:tcPr>
            <w:tcW w:w="3690" w:type="dxa"/>
            <w:shd w:val="clear" w:color="auto" w:fill="auto"/>
          </w:tcPr>
          <w:p w14:paraId="4DB982B8" w14:textId="60AE3671" w:rsidR="00A83C88" w:rsidRPr="00AF5214" w:rsidRDefault="00A83C88" w:rsidP="00A83C88">
            <w:pPr>
              <w:rPr>
                <w:rFonts w:cs="Times New Roman"/>
              </w:rPr>
            </w:pPr>
            <w:r w:rsidRPr="00AF5214">
              <w:rPr>
                <w:rFonts w:cs="Times New Roman"/>
              </w:rPr>
              <w:t>Discussion: Theories of the Policy Process (2/</w:t>
            </w:r>
            <w:r>
              <w:rPr>
                <w:rFonts w:cs="Times New Roman"/>
              </w:rPr>
              <w:t>8</w:t>
            </w:r>
            <w:r w:rsidRPr="00AF5214">
              <w:rPr>
                <w:rFonts w:cs="Times New Roman"/>
              </w:rPr>
              <w:t>)</w:t>
            </w:r>
          </w:p>
          <w:p w14:paraId="60D8B60B" w14:textId="77777777" w:rsidR="00A83C88" w:rsidRPr="00AF5214" w:rsidRDefault="00A83C88" w:rsidP="00A83C88">
            <w:pPr>
              <w:rPr>
                <w:rFonts w:cs="Times New Roman"/>
              </w:rPr>
            </w:pPr>
          </w:p>
          <w:p w14:paraId="3ACFE9BA" w14:textId="43A376A5" w:rsidR="00A83C88" w:rsidRPr="00AF7CF1" w:rsidRDefault="00A83C88" w:rsidP="00A83C88">
            <w:pPr>
              <w:rPr>
                <w:rFonts w:cs="Times New Roman"/>
                <w:sz w:val="24"/>
                <w:szCs w:val="24"/>
              </w:rPr>
            </w:pPr>
            <w:r w:rsidRPr="00AF5214">
              <w:rPr>
                <w:rFonts w:cs="Times New Roman"/>
              </w:rPr>
              <w:t>Lecture: Agenda Setting and the Policy Process (2/</w:t>
            </w:r>
            <w:r>
              <w:rPr>
                <w:rFonts w:cs="Times New Roman"/>
              </w:rPr>
              <w:t>10</w:t>
            </w:r>
            <w:r w:rsidRPr="00AF5214">
              <w:rPr>
                <w:rFonts w:cs="Times New Roman"/>
              </w:rPr>
              <w:t>)</w:t>
            </w:r>
          </w:p>
        </w:tc>
        <w:tc>
          <w:tcPr>
            <w:tcW w:w="6025" w:type="dxa"/>
            <w:shd w:val="clear" w:color="auto" w:fill="auto"/>
            <w:vAlign w:val="center"/>
          </w:tcPr>
          <w:p w14:paraId="6F8FD9E2" w14:textId="77777777" w:rsidR="00E52A36" w:rsidRPr="002244C1" w:rsidRDefault="00E52A36" w:rsidP="00E52A36">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Kingdon: Chapters 2-3; Skim Chapter 1</w:t>
            </w:r>
          </w:p>
          <w:p w14:paraId="7CA69D32" w14:textId="77777777" w:rsidR="00E52A36" w:rsidRPr="002244C1" w:rsidRDefault="00E52A36" w:rsidP="00E52A36">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Sven Steinmo and Jon Watts. 1995. “It’s the Institutions Stupid! Why Comprehensive National Health Insurance Always Fails in America.” Journal of Health Politics, Policy and Law. 22(2): 329-372.</w:t>
            </w:r>
          </w:p>
          <w:p w14:paraId="554668F9" w14:textId="4AE6432A" w:rsidR="00A83C88" w:rsidRPr="009D2681" w:rsidRDefault="00E52A36" w:rsidP="009D2681">
            <w:pPr>
              <w:pStyle w:val="ColorfulList-Accent12"/>
              <w:numPr>
                <w:ilvl w:val="0"/>
                <w:numId w:val="14"/>
              </w:numPr>
              <w:ind w:left="360"/>
              <w:rPr>
                <w:rFonts w:ascii="Times New Roman" w:hAnsi="Times New Roman"/>
              </w:rPr>
            </w:pPr>
            <w:r w:rsidRPr="002244C1">
              <w:rPr>
                <w:rFonts w:ascii="Times New Roman" w:eastAsia="Times New Roman" w:hAnsi="Times New Roman"/>
              </w:rPr>
              <w:t>Oleszek, Mark and Walter Oleszek. 2012. Legislative Sausage-Making: Health Care Reform in the 111</w:t>
            </w:r>
            <w:r w:rsidRPr="002244C1">
              <w:rPr>
                <w:rFonts w:ascii="Times New Roman" w:eastAsia="Times New Roman" w:hAnsi="Times New Roman"/>
                <w:vertAlign w:val="superscript"/>
              </w:rPr>
              <w:t>th</w:t>
            </w:r>
            <w:r w:rsidRPr="002244C1">
              <w:rPr>
                <w:rFonts w:ascii="Times New Roman" w:eastAsia="Times New Roman" w:hAnsi="Times New Roman"/>
              </w:rPr>
              <w:t xml:space="preserve"> Congress: In Party and Procedure in the United States Congress, ed. Jacob Straus. Rowman and Littlefield. </w:t>
            </w:r>
          </w:p>
        </w:tc>
      </w:tr>
      <w:tr w:rsidR="00853B0C" w:rsidRPr="00E6561E" w14:paraId="318A31E4" w14:textId="77777777" w:rsidTr="00A96288">
        <w:trPr>
          <w:trHeight w:val="20"/>
        </w:trPr>
        <w:tc>
          <w:tcPr>
            <w:tcW w:w="810" w:type="dxa"/>
            <w:shd w:val="clear" w:color="auto" w:fill="auto"/>
            <w:vAlign w:val="center"/>
          </w:tcPr>
          <w:p w14:paraId="77E784E5" w14:textId="77777777" w:rsidR="00853B0C" w:rsidRPr="00AF7CF1" w:rsidRDefault="00853B0C" w:rsidP="00853B0C">
            <w:pPr>
              <w:rPr>
                <w:rFonts w:cs="Times New Roman"/>
                <w:sz w:val="24"/>
                <w:szCs w:val="24"/>
              </w:rPr>
            </w:pPr>
            <w:r w:rsidRPr="00AF7CF1">
              <w:rPr>
                <w:rFonts w:cs="Times New Roman"/>
                <w:sz w:val="24"/>
                <w:szCs w:val="24"/>
              </w:rPr>
              <w:t>5</w:t>
            </w:r>
          </w:p>
        </w:tc>
        <w:tc>
          <w:tcPr>
            <w:tcW w:w="3690" w:type="dxa"/>
            <w:shd w:val="clear" w:color="auto" w:fill="auto"/>
          </w:tcPr>
          <w:p w14:paraId="49BDAFE2" w14:textId="4DDBCFB7" w:rsidR="00853B0C" w:rsidRPr="00AF5214" w:rsidRDefault="00853B0C" w:rsidP="00853B0C">
            <w:pPr>
              <w:rPr>
                <w:rFonts w:cs="Times New Roman"/>
              </w:rPr>
            </w:pPr>
            <w:r w:rsidRPr="00AF5214">
              <w:rPr>
                <w:rFonts w:cs="Times New Roman"/>
              </w:rPr>
              <w:t>Discussion: Agenda Setting (2/1</w:t>
            </w:r>
            <w:r>
              <w:rPr>
                <w:rFonts w:cs="Times New Roman"/>
              </w:rPr>
              <w:t>5</w:t>
            </w:r>
            <w:r w:rsidRPr="00AF5214">
              <w:rPr>
                <w:rFonts w:cs="Times New Roman"/>
              </w:rPr>
              <w:t>)</w:t>
            </w:r>
          </w:p>
          <w:p w14:paraId="0D114F84" w14:textId="77777777" w:rsidR="00853B0C" w:rsidRPr="00AF5214" w:rsidRDefault="00853B0C" w:rsidP="00853B0C">
            <w:pPr>
              <w:rPr>
                <w:rFonts w:cs="Times New Roman"/>
              </w:rPr>
            </w:pPr>
          </w:p>
          <w:p w14:paraId="07E2483F" w14:textId="4F8F590D" w:rsidR="00853B0C" w:rsidRPr="00AF7CF1" w:rsidRDefault="00853B0C" w:rsidP="00853B0C">
            <w:pPr>
              <w:rPr>
                <w:rFonts w:cs="Times New Roman"/>
                <w:sz w:val="24"/>
                <w:szCs w:val="24"/>
              </w:rPr>
            </w:pPr>
            <w:r w:rsidRPr="00AF5214">
              <w:rPr>
                <w:rFonts w:cs="Times New Roman"/>
              </w:rPr>
              <w:t>Lecture: Stakeholders and Policy Analysis (2/1</w:t>
            </w:r>
            <w:r>
              <w:rPr>
                <w:rFonts w:cs="Times New Roman"/>
              </w:rPr>
              <w:t>7</w:t>
            </w:r>
            <w:r w:rsidRPr="00AF5214">
              <w:rPr>
                <w:rFonts w:cs="Times New Roman"/>
              </w:rPr>
              <w:t>)</w:t>
            </w:r>
          </w:p>
        </w:tc>
        <w:tc>
          <w:tcPr>
            <w:tcW w:w="6025" w:type="dxa"/>
            <w:shd w:val="clear" w:color="auto" w:fill="auto"/>
            <w:vAlign w:val="center"/>
          </w:tcPr>
          <w:p w14:paraId="16B49E3A" w14:textId="77777777" w:rsidR="000D0E6D" w:rsidRPr="002244C1" w:rsidRDefault="0030269D" w:rsidP="000D0E6D">
            <w:pPr>
              <w:pStyle w:val="ColorfulList-Accent12"/>
              <w:numPr>
                <w:ilvl w:val="0"/>
                <w:numId w:val="14"/>
              </w:numPr>
              <w:ind w:left="360"/>
              <w:rPr>
                <w:rFonts w:ascii="Times New Roman" w:eastAsia="Times New Roman" w:hAnsi="Times New Roman"/>
              </w:rPr>
            </w:pPr>
            <w:hyperlink r:id="rId15" w:history="1">
              <w:r w:rsidR="000D0E6D" w:rsidRPr="002244C1">
                <w:rPr>
                  <w:rStyle w:val="Hyperlink"/>
                  <w:rFonts w:ascii="Times New Roman" w:eastAsia="Times New Roman" w:hAnsi="Times New Roman"/>
                </w:rPr>
                <w:t>https://99percentinvisible.org/episode/orphan-drugs/</w:t>
              </w:r>
            </w:hyperlink>
          </w:p>
          <w:p w14:paraId="2A26C933" w14:textId="77777777" w:rsidR="000D0E6D" w:rsidRPr="002244C1" w:rsidRDefault="000D0E6D" w:rsidP="000D0E6D">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 xml:space="preserve">Seavey, J.W., McGrath, R.J. and Aytur, S.A., 2014. Health Policy Analysis. Springer Publishing Company. 104-113 </w:t>
            </w:r>
          </w:p>
          <w:p w14:paraId="503764E1" w14:textId="77777777" w:rsidR="000D0E6D" w:rsidRPr="002244C1" w:rsidRDefault="000D0E6D" w:rsidP="000D0E6D">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Mello, M.M., Abiola, S. and Colgrove, J., 2012. Pharmaceutical companies’ role in state vaccination policymaking: the case of human papillomavirus vaccination. American journal of public health, 102(5), pp.893-898.</w:t>
            </w:r>
          </w:p>
          <w:p w14:paraId="0EFA4087" w14:textId="677A0C51" w:rsidR="00853B0C" w:rsidRPr="002244C1" w:rsidRDefault="000D0E6D" w:rsidP="000D0E6D">
            <w:pPr>
              <w:pStyle w:val="ColorfulList-Accent12"/>
              <w:numPr>
                <w:ilvl w:val="0"/>
                <w:numId w:val="14"/>
              </w:numPr>
              <w:ind w:left="360"/>
              <w:rPr>
                <w:rFonts w:ascii="Times New Roman" w:eastAsia="Times New Roman" w:hAnsi="Times New Roman"/>
              </w:rPr>
            </w:pPr>
            <w:r w:rsidRPr="002244C1">
              <w:rPr>
                <w:rFonts w:ascii="Times New Roman" w:hAnsi="Times New Roman"/>
                <w:color w:val="222222"/>
                <w:shd w:val="clear" w:color="auto" w:fill="FFFFFF"/>
              </w:rPr>
              <w:t>Glied, S., 2018. Policy Analysis in Government and Academia: Two Cultures. </w:t>
            </w:r>
            <w:r w:rsidRPr="002244C1">
              <w:rPr>
                <w:rFonts w:ascii="Times New Roman" w:hAnsi="Times New Roman"/>
                <w:i/>
                <w:iCs/>
                <w:color w:val="222222"/>
                <w:shd w:val="clear" w:color="auto" w:fill="FFFFFF"/>
              </w:rPr>
              <w:t>Journal of Health Politics, Policy and Law</w:t>
            </w:r>
            <w:r w:rsidRPr="002244C1">
              <w:rPr>
                <w:rFonts w:ascii="Times New Roman" w:hAnsi="Times New Roman"/>
                <w:color w:val="222222"/>
                <w:shd w:val="clear" w:color="auto" w:fill="FFFFFF"/>
              </w:rPr>
              <w:t>, </w:t>
            </w:r>
            <w:r w:rsidRPr="002244C1">
              <w:rPr>
                <w:rFonts w:ascii="Times New Roman" w:hAnsi="Times New Roman"/>
                <w:i/>
                <w:iCs/>
                <w:color w:val="222222"/>
                <w:shd w:val="clear" w:color="auto" w:fill="FFFFFF"/>
              </w:rPr>
              <w:t>43</w:t>
            </w:r>
            <w:r w:rsidRPr="002244C1">
              <w:rPr>
                <w:rFonts w:ascii="Times New Roman" w:hAnsi="Times New Roman"/>
                <w:color w:val="222222"/>
                <w:shd w:val="clear" w:color="auto" w:fill="FFFFFF"/>
              </w:rPr>
              <w:t>(3), pp.537-542.</w:t>
            </w:r>
          </w:p>
        </w:tc>
      </w:tr>
      <w:tr w:rsidR="00853B0C" w:rsidRPr="00E6561E" w14:paraId="6041A7F5" w14:textId="77777777" w:rsidTr="00A96288">
        <w:trPr>
          <w:trHeight w:val="20"/>
        </w:trPr>
        <w:tc>
          <w:tcPr>
            <w:tcW w:w="810" w:type="dxa"/>
            <w:shd w:val="clear" w:color="auto" w:fill="auto"/>
            <w:vAlign w:val="center"/>
          </w:tcPr>
          <w:p w14:paraId="1DA8D02C" w14:textId="77777777" w:rsidR="00853B0C" w:rsidRPr="00AF7CF1" w:rsidRDefault="00853B0C" w:rsidP="00853B0C">
            <w:pPr>
              <w:rPr>
                <w:rFonts w:cs="Times New Roman"/>
                <w:sz w:val="24"/>
                <w:szCs w:val="24"/>
              </w:rPr>
            </w:pPr>
            <w:r w:rsidRPr="00AF7CF1">
              <w:rPr>
                <w:rFonts w:cs="Times New Roman"/>
                <w:sz w:val="24"/>
                <w:szCs w:val="24"/>
              </w:rPr>
              <w:lastRenderedPageBreak/>
              <w:t>6</w:t>
            </w:r>
          </w:p>
        </w:tc>
        <w:tc>
          <w:tcPr>
            <w:tcW w:w="3690" w:type="dxa"/>
            <w:shd w:val="clear" w:color="auto" w:fill="auto"/>
          </w:tcPr>
          <w:p w14:paraId="42528C6D" w14:textId="05FB9E6F" w:rsidR="00853B0C" w:rsidRPr="00AF5214" w:rsidRDefault="00853B0C" w:rsidP="00853B0C">
            <w:pPr>
              <w:rPr>
                <w:rFonts w:cs="Times New Roman"/>
              </w:rPr>
            </w:pPr>
            <w:r w:rsidRPr="00AF5214">
              <w:rPr>
                <w:rFonts w:cs="Times New Roman"/>
              </w:rPr>
              <w:t>Discussion: Stakeholders (2/</w:t>
            </w:r>
            <w:r>
              <w:rPr>
                <w:rFonts w:cs="Times New Roman"/>
              </w:rPr>
              <w:t>22</w:t>
            </w:r>
            <w:r w:rsidRPr="00AF5214">
              <w:rPr>
                <w:rFonts w:cs="Times New Roman"/>
              </w:rPr>
              <w:t>)</w:t>
            </w:r>
          </w:p>
          <w:p w14:paraId="73E216D3" w14:textId="77777777" w:rsidR="00853B0C" w:rsidRPr="00AF5214" w:rsidRDefault="00853B0C" w:rsidP="00853B0C">
            <w:pPr>
              <w:rPr>
                <w:rFonts w:cs="Times New Roman"/>
              </w:rPr>
            </w:pPr>
          </w:p>
          <w:p w14:paraId="7046E160" w14:textId="2A135D36" w:rsidR="00853B0C" w:rsidRPr="00AF7CF1" w:rsidRDefault="00853B0C" w:rsidP="00853B0C">
            <w:pPr>
              <w:rPr>
                <w:rFonts w:cs="Times New Roman"/>
                <w:sz w:val="24"/>
                <w:szCs w:val="24"/>
              </w:rPr>
            </w:pPr>
            <w:r w:rsidRPr="00AF5214">
              <w:rPr>
                <w:rFonts w:cs="Times New Roman"/>
              </w:rPr>
              <w:t>Lecture: Public Opinion, Issue Framing, and Policy Development (2/2</w:t>
            </w:r>
            <w:r>
              <w:rPr>
                <w:rFonts w:cs="Times New Roman"/>
              </w:rPr>
              <w:t>4</w:t>
            </w:r>
            <w:r w:rsidRPr="00AF5214">
              <w:rPr>
                <w:rFonts w:cs="Times New Roman"/>
              </w:rPr>
              <w:t>)</w:t>
            </w:r>
          </w:p>
        </w:tc>
        <w:tc>
          <w:tcPr>
            <w:tcW w:w="6025" w:type="dxa"/>
            <w:shd w:val="clear" w:color="auto" w:fill="auto"/>
            <w:vAlign w:val="center"/>
          </w:tcPr>
          <w:p w14:paraId="431EAC74" w14:textId="77777777" w:rsidR="00D417D7" w:rsidRPr="002244C1" w:rsidRDefault="00D417D7" w:rsidP="00D417D7">
            <w:pPr>
              <w:pStyle w:val="MediumGrid21"/>
              <w:numPr>
                <w:ilvl w:val="0"/>
                <w:numId w:val="14"/>
              </w:numPr>
              <w:ind w:left="360"/>
              <w:rPr>
                <w:rFonts w:ascii="Times New Roman" w:eastAsia="Times New Roman" w:hAnsi="Times New Roman"/>
                <w:sz w:val="22"/>
                <w:szCs w:val="22"/>
              </w:rPr>
            </w:pPr>
            <w:r w:rsidRPr="002244C1">
              <w:rPr>
                <w:rFonts w:ascii="Times New Roman" w:eastAsia="Times New Roman" w:hAnsi="Times New Roman"/>
                <w:sz w:val="22"/>
                <w:szCs w:val="22"/>
              </w:rPr>
              <w:t>Jacobs, L.R. and Mettler, S., 2011. Why public opinion changes: The implications for health and health policy. Journal of Health Politics, Policy and Law, 36(6), pp.917-933.</w:t>
            </w:r>
          </w:p>
          <w:p w14:paraId="0ACABA15" w14:textId="77777777" w:rsidR="00D417D7" w:rsidRPr="002244C1" w:rsidRDefault="00D417D7" w:rsidP="00D417D7">
            <w:pPr>
              <w:pStyle w:val="MediumGrid21"/>
              <w:numPr>
                <w:ilvl w:val="0"/>
                <w:numId w:val="14"/>
              </w:numPr>
              <w:ind w:left="360"/>
              <w:rPr>
                <w:rFonts w:ascii="Times New Roman" w:eastAsia="Times New Roman" w:hAnsi="Times New Roman"/>
                <w:sz w:val="22"/>
                <w:szCs w:val="22"/>
              </w:rPr>
            </w:pPr>
            <w:r w:rsidRPr="002244C1">
              <w:rPr>
                <w:rFonts w:ascii="Times New Roman" w:eastAsia="Times New Roman" w:hAnsi="Times New Roman"/>
                <w:sz w:val="22"/>
                <w:szCs w:val="22"/>
              </w:rPr>
              <w:t>Strickland, A.A., Taber, C.S. and Lodge, M., 2011. Motivated reasoning and public opinion. Journal of health politics, policy and law, 36(6), pp.935-944.</w:t>
            </w:r>
          </w:p>
          <w:p w14:paraId="0E80C22A" w14:textId="77777777" w:rsidR="00853B0C" w:rsidRDefault="00D417D7" w:rsidP="00D417D7">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Shaw, G.M., 2000. The role of public input in state welfare policymaking. Policy Studies Journal, 28(4), p.707.</w:t>
            </w:r>
          </w:p>
          <w:p w14:paraId="6A412552" w14:textId="44BD2687" w:rsidR="00C110C2" w:rsidRPr="00C110C2" w:rsidRDefault="00C110C2" w:rsidP="00D417D7">
            <w:pPr>
              <w:pStyle w:val="ColorfulList-Accent12"/>
              <w:numPr>
                <w:ilvl w:val="0"/>
                <w:numId w:val="14"/>
              </w:numPr>
              <w:ind w:left="360"/>
              <w:rPr>
                <w:rFonts w:ascii="Times New Roman" w:eastAsia="Times New Roman" w:hAnsi="Times New Roman"/>
              </w:rPr>
            </w:pPr>
            <w:r w:rsidRPr="00C110C2">
              <w:rPr>
                <w:rFonts w:ascii="Times New Roman" w:hAnsi="Times New Roman"/>
                <w:color w:val="222222"/>
                <w:shd w:val="clear" w:color="auto" w:fill="FFFFFF"/>
              </w:rPr>
              <w:t>Gadarian, S.K., Goodman, S.W. and Pepinsky, T.B., 2021. Partisanship, health behavior, and policy attitudes in the early stages of the COVID-19 pandemic. </w:t>
            </w:r>
            <w:r w:rsidRPr="00C110C2">
              <w:rPr>
                <w:rFonts w:ascii="Times New Roman" w:hAnsi="Times New Roman"/>
                <w:i/>
                <w:iCs/>
                <w:color w:val="222222"/>
                <w:shd w:val="clear" w:color="auto" w:fill="FFFFFF"/>
              </w:rPr>
              <w:t>Plos one</w:t>
            </w:r>
            <w:r w:rsidRPr="00C110C2">
              <w:rPr>
                <w:rFonts w:ascii="Times New Roman" w:hAnsi="Times New Roman"/>
                <w:color w:val="222222"/>
                <w:shd w:val="clear" w:color="auto" w:fill="FFFFFF"/>
              </w:rPr>
              <w:t>, </w:t>
            </w:r>
            <w:r w:rsidRPr="00C110C2">
              <w:rPr>
                <w:rFonts w:ascii="Times New Roman" w:hAnsi="Times New Roman"/>
                <w:i/>
                <w:iCs/>
                <w:color w:val="222222"/>
                <w:shd w:val="clear" w:color="auto" w:fill="FFFFFF"/>
              </w:rPr>
              <w:t>16</w:t>
            </w:r>
            <w:r w:rsidRPr="00C110C2">
              <w:rPr>
                <w:rFonts w:ascii="Times New Roman" w:hAnsi="Times New Roman"/>
                <w:color w:val="222222"/>
                <w:shd w:val="clear" w:color="auto" w:fill="FFFFFF"/>
              </w:rPr>
              <w:t>(4), p.e0249596.</w:t>
            </w:r>
            <w:r>
              <w:rPr>
                <w:rFonts w:ascii="Times New Roman" w:hAnsi="Times New Roman"/>
                <w:color w:val="222222"/>
                <w:shd w:val="clear" w:color="auto" w:fill="FFFFFF"/>
              </w:rPr>
              <w:t xml:space="preserve"> </w:t>
            </w:r>
            <w:r w:rsidRPr="00C110C2">
              <w:rPr>
                <w:rFonts w:ascii="Times New Roman" w:hAnsi="Times New Roman"/>
                <w:b/>
                <w:bCs/>
                <w:color w:val="222222"/>
                <w:shd w:val="clear" w:color="auto" w:fill="FFFFFF"/>
              </w:rPr>
              <w:t>(For the Interested Reader Only)</w:t>
            </w:r>
          </w:p>
        </w:tc>
      </w:tr>
      <w:tr w:rsidR="00AF7CF1" w:rsidRPr="00E6561E" w14:paraId="43647A57" w14:textId="77777777" w:rsidTr="00E31843">
        <w:trPr>
          <w:trHeight w:val="20"/>
        </w:trPr>
        <w:tc>
          <w:tcPr>
            <w:tcW w:w="810" w:type="dxa"/>
            <w:shd w:val="clear" w:color="auto" w:fill="auto"/>
            <w:vAlign w:val="center"/>
          </w:tcPr>
          <w:p w14:paraId="51D554CB" w14:textId="77777777" w:rsidR="00AF7CF1" w:rsidRPr="00AF7CF1" w:rsidRDefault="00AF7CF1" w:rsidP="00AF7CF1">
            <w:pPr>
              <w:rPr>
                <w:rFonts w:cs="Times New Roman"/>
                <w:sz w:val="24"/>
                <w:szCs w:val="24"/>
              </w:rPr>
            </w:pPr>
            <w:r w:rsidRPr="00AF7CF1">
              <w:rPr>
                <w:rFonts w:cs="Times New Roman"/>
                <w:sz w:val="24"/>
                <w:szCs w:val="24"/>
              </w:rPr>
              <w:t>7</w:t>
            </w:r>
          </w:p>
        </w:tc>
        <w:tc>
          <w:tcPr>
            <w:tcW w:w="3690" w:type="dxa"/>
            <w:shd w:val="clear" w:color="auto" w:fill="auto"/>
            <w:vAlign w:val="center"/>
          </w:tcPr>
          <w:p w14:paraId="5AE156BA" w14:textId="5ABE7B2D" w:rsidR="00BD1AEA" w:rsidRPr="00AF5214" w:rsidRDefault="00BD1AEA" w:rsidP="00BD1AEA">
            <w:pPr>
              <w:rPr>
                <w:rFonts w:cs="Times New Roman"/>
              </w:rPr>
            </w:pPr>
            <w:r w:rsidRPr="00AF5214">
              <w:rPr>
                <w:rFonts w:cs="Times New Roman"/>
              </w:rPr>
              <w:t>Discussion: Public Opinion and Framing (</w:t>
            </w:r>
            <w:r>
              <w:rPr>
                <w:rFonts w:cs="Times New Roman"/>
              </w:rPr>
              <w:t>3/1</w:t>
            </w:r>
            <w:r w:rsidRPr="00AF5214">
              <w:rPr>
                <w:rFonts w:cs="Times New Roman"/>
              </w:rPr>
              <w:t>)</w:t>
            </w:r>
          </w:p>
          <w:p w14:paraId="11C907E6" w14:textId="77777777" w:rsidR="00BD1AEA" w:rsidRPr="00AF5214" w:rsidRDefault="00BD1AEA" w:rsidP="00BD1AEA">
            <w:pPr>
              <w:rPr>
                <w:rFonts w:cs="Times New Roman"/>
              </w:rPr>
            </w:pPr>
          </w:p>
          <w:p w14:paraId="0022D414" w14:textId="1E7889B3" w:rsidR="00AF7CF1" w:rsidRPr="00AF7CF1" w:rsidRDefault="00BD1AEA" w:rsidP="00BD1AEA">
            <w:pPr>
              <w:rPr>
                <w:rFonts w:cs="Times New Roman"/>
                <w:sz w:val="24"/>
                <w:szCs w:val="24"/>
              </w:rPr>
            </w:pPr>
            <w:r w:rsidRPr="00AF5214">
              <w:rPr>
                <w:rFonts w:cs="Times New Roman"/>
              </w:rPr>
              <w:t>Lecture: Assessing Policy Alternatives (</w:t>
            </w:r>
            <w:r>
              <w:rPr>
                <w:rFonts w:cs="Times New Roman"/>
              </w:rPr>
              <w:t>3/3</w:t>
            </w:r>
            <w:r w:rsidRPr="00AF5214">
              <w:rPr>
                <w:rFonts w:cs="Times New Roman"/>
              </w:rPr>
              <w:t>)</w:t>
            </w:r>
          </w:p>
        </w:tc>
        <w:tc>
          <w:tcPr>
            <w:tcW w:w="6025" w:type="dxa"/>
            <w:shd w:val="clear" w:color="auto" w:fill="auto"/>
            <w:vAlign w:val="center"/>
          </w:tcPr>
          <w:p w14:paraId="35D36720" w14:textId="77777777" w:rsidR="00385ABD" w:rsidRPr="002244C1" w:rsidRDefault="00385ABD" w:rsidP="00385ABD">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Bardach and Patashnik: pgs. 31-69; 133-144</w:t>
            </w:r>
          </w:p>
          <w:p w14:paraId="40C936F9" w14:textId="77777777" w:rsidR="00385ABD" w:rsidRPr="002244C1" w:rsidRDefault="00385ABD" w:rsidP="00385ABD">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Black, N. and Donald, A., 2001. Evidence based policy: proceed with care Commentary: research must be taken seriously. Bmj, 323(7307), pp.275-279.</w:t>
            </w:r>
          </w:p>
          <w:p w14:paraId="532EBF0F" w14:textId="3C2DB6C3" w:rsidR="008564FF" w:rsidRPr="002244C1" w:rsidRDefault="00385ABD" w:rsidP="00385ABD">
            <w:pPr>
              <w:pStyle w:val="ColorfulList-Accent12"/>
              <w:numPr>
                <w:ilvl w:val="0"/>
                <w:numId w:val="14"/>
              </w:numPr>
              <w:ind w:left="360"/>
              <w:rPr>
                <w:rFonts w:ascii="Times New Roman" w:eastAsia="Times New Roman" w:hAnsi="Times New Roman"/>
              </w:rPr>
            </w:pPr>
            <w:r w:rsidRPr="002244C1">
              <w:rPr>
                <w:rFonts w:ascii="Times New Roman" w:hAnsi="Times New Roman"/>
              </w:rPr>
              <w:t>Walt, G. and Gilson, L., 1994. Reforming the health sector in developing countries: the central role of policy analysis. Health policy and planning, 9(4), pp.353-370.</w:t>
            </w:r>
          </w:p>
        </w:tc>
      </w:tr>
      <w:tr w:rsidR="00AF7CF1" w:rsidRPr="00E6561E" w14:paraId="7E85DFFC" w14:textId="77777777" w:rsidTr="00E31843">
        <w:trPr>
          <w:trHeight w:val="20"/>
        </w:trPr>
        <w:tc>
          <w:tcPr>
            <w:tcW w:w="810" w:type="dxa"/>
            <w:shd w:val="clear" w:color="auto" w:fill="auto"/>
            <w:vAlign w:val="center"/>
          </w:tcPr>
          <w:p w14:paraId="00B6464F" w14:textId="77777777" w:rsidR="00AF7CF1" w:rsidRPr="009754E6" w:rsidRDefault="00AF7CF1" w:rsidP="00AF7CF1">
            <w:pPr>
              <w:rPr>
                <w:rFonts w:cs="Times New Roman"/>
                <w:szCs w:val="22"/>
              </w:rPr>
            </w:pPr>
            <w:r w:rsidRPr="009754E6">
              <w:rPr>
                <w:rFonts w:cs="Times New Roman"/>
                <w:szCs w:val="22"/>
              </w:rPr>
              <w:t>8</w:t>
            </w:r>
          </w:p>
        </w:tc>
        <w:tc>
          <w:tcPr>
            <w:tcW w:w="3690" w:type="dxa"/>
            <w:shd w:val="clear" w:color="auto" w:fill="auto"/>
            <w:vAlign w:val="center"/>
          </w:tcPr>
          <w:p w14:paraId="1E1EC6AC" w14:textId="608C1FC6" w:rsidR="000158E1" w:rsidRPr="00AF5214" w:rsidRDefault="00073481" w:rsidP="000158E1">
            <w:pPr>
              <w:rPr>
                <w:rFonts w:cs="Times New Roman"/>
              </w:rPr>
            </w:pPr>
            <w:r>
              <w:rPr>
                <w:rFonts w:cs="Times New Roman"/>
              </w:rPr>
              <w:t xml:space="preserve">Midterm Review and </w:t>
            </w:r>
            <w:r w:rsidR="000158E1" w:rsidRPr="00AF5214">
              <w:rPr>
                <w:rFonts w:cs="Times New Roman"/>
              </w:rPr>
              <w:t>Discussion: Assessing Policy Alternatives (3/</w:t>
            </w:r>
            <w:r w:rsidR="0019285E">
              <w:rPr>
                <w:rFonts w:cs="Times New Roman"/>
              </w:rPr>
              <w:t>8</w:t>
            </w:r>
            <w:r w:rsidR="000158E1" w:rsidRPr="00AF5214">
              <w:rPr>
                <w:rFonts w:cs="Times New Roman"/>
              </w:rPr>
              <w:t xml:space="preserve">) </w:t>
            </w:r>
          </w:p>
          <w:p w14:paraId="1DB882B6" w14:textId="77777777" w:rsidR="000158E1" w:rsidRPr="00AF5214" w:rsidRDefault="000158E1" w:rsidP="000158E1">
            <w:pPr>
              <w:rPr>
                <w:rFonts w:cs="Times New Roman"/>
              </w:rPr>
            </w:pPr>
          </w:p>
          <w:p w14:paraId="6BB3EAFC" w14:textId="0F2D6FB6" w:rsidR="00AF7CF1" w:rsidRPr="00934689" w:rsidRDefault="000158E1" w:rsidP="000158E1">
            <w:pPr>
              <w:rPr>
                <w:rFonts w:cs="Times New Roman"/>
                <w:sz w:val="24"/>
                <w:szCs w:val="24"/>
              </w:rPr>
            </w:pPr>
            <w:r w:rsidRPr="00AF5214">
              <w:rPr>
                <w:rFonts w:cs="Times New Roman"/>
              </w:rPr>
              <w:t>Midterm Exam (3/</w:t>
            </w:r>
            <w:r w:rsidR="0019285E">
              <w:rPr>
                <w:rFonts w:cs="Times New Roman"/>
              </w:rPr>
              <w:t>10</w:t>
            </w:r>
            <w:r w:rsidRPr="00AF5214">
              <w:rPr>
                <w:rFonts w:cs="Times New Roman"/>
              </w:rPr>
              <w:t>)</w:t>
            </w:r>
          </w:p>
        </w:tc>
        <w:tc>
          <w:tcPr>
            <w:tcW w:w="6025" w:type="dxa"/>
            <w:shd w:val="clear" w:color="auto" w:fill="auto"/>
            <w:vAlign w:val="center"/>
          </w:tcPr>
          <w:p w14:paraId="704ABEC8" w14:textId="2240E343" w:rsidR="00E21FD1" w:rsidRPr="002244C1" w:rsidRDefault="00E21FD1" w:rsidP="00E21FD1">
            <w:pPr>
              <w:rPr>
                <w:rFonts w:cs="Times New Roman"/>
                <w:sz w:val="24"/>
                <w:szCs w:val="24"/>
              </w:rPr>
            </w:pPr>
          </w:p>
        </w:tc>
      </w:tr>
      <w:tr w:rsidR="00AF7CF1" w:rsidRPr="00E6561E" w14:paraId="057EE240" w14:textId="77777777" w:rsidTr="00E31843">
        <w:trPr>
          <w:trHeight w:val="20"/>
        </w:trPr>
        <w:tc>
          <w:tcPr>
            <w:tcW w:w="810" w:type="dxa"/>
            <w:shd w:val="clear" w:color="auto" w:fill="auto"/>
            <w:vAlign w:val="center"/>
          </w:tcPr>
          <w:p w14:paraId="70EEC4F3" w14:textId="77777777" w:rsidR="00AF7CF1" w:rsidRPr="00934689" w:rsidRDefault="00AF7CF1" w:rsidP="00AF7CF1">
            <w:pPr>
              <w:rPr>
                <w:rFonts w:cs="Times New Roman"/>
                <w:sz w:val="24"/>
                <w:szCs w:val="22"/>
              </w:rPr>
            </w:pPr>
            <w:r w:rsidRPr="00934689">
              <w:rPr>
                <w:rFonts w:cs="Times New Roman"/>
                <w:sz w:val="24"/>
                <w:szCs w:val="22"/>
              </w:rPr>
              <w:t>9</w:t>
            </w:r>
          </w:p>
        </w:tc>
        <w:tc>
          <w:tcPr>
            <w:tcW w:w="3690" w:type="dxa"/>
            <w:shd w:val="clear" w:color="auto" w:fill="auto"/>
            <w:vAlign w:val="center"/>
          </w:tcPr>
          <w:p w14:paraId="1306889B" w14:textId="6C912473" w:rsidR="00AF7CF1" w:rsidRPr="00934689" w:rsidRDefault="0019285E" w:rsidP="00AF7CF1">
            <w:pPr>
              <w:rPr>
                <w:rFonts w:cs="Times New Roman"/>
                <w:sz w:val="24"/>
                <w:szCs w:val="22"/>
              </w:rPr>
            </w:pPr>
            <w:r>
              <w:rPr>
                <w:rFonts w:cs="Times New Roman"/>
                <w:sz w:val="24"/>
                <w:szCs w:val="22"/>
              </w:rPr>
              <w:t>Spring Break</w:t>
            </w:r>
          </w:p>
        </w:tc>
        <w:tc>
          <w:tcPr>
            <w:tcW w:w="6025" w:type="dxa"/>
            <w:shd w:val="clear" w:color="auto" w:fill="auto"/>
            <w:vAlign w:val="center"/>
          </w:tcPr>
          <w:p w14:paraId="7CB34C31" w14:textId="28946EED" w:rsidR="0089589D" w:rsidRPr="002244C1" w:rsidRDefault="0089589D" w:rsidP="00E21FD1">
            <w:pPr>
              <w:rPr>
                <w:rFonts w:cs="Times New Roman"/>
                <w:sz w:val="24"/>
                <w:szCs w:val="22"/>
              </w:rPr>
            </w:pPr>
          </w:p>
        </w:tc>
      </w:tr>
      <w:tr w:rsidR="00AF7CF1" w:rsidRPr="00E6561E" w14:paraId="2D7CE836" w14:textId="77777777" w:rsidTr="00E31843">
        <w:trPr>
          <w:trHeight w:val="20"/>
        </w:trPr>
        <w:tc>
          <w:tcPr>
            <w:tcW w:w="810" w:type="dxa"/>
            <w:shd w:val="clear" w:color="auto" w:fill="auto"/>
            <w:vAlign w:val="center"/>
          </w:tcPr>
          <w:p w14:paraId="6FBA5AD5" w14:textId="77777777" w:rsidR="00AF7CF1" w:rsidRPr="00934689" w:rsidRDefault="00AF7CF1" w:rsidP="00AF7CF1">
            <w:pPr>
              <w:rPr>
                <w:rFonts w:cs="Times New Roman"/>
                <w:sz w:val="24"/>
                <w:szCs w:val="22"/>
              </w:rPr>
            </w:pPr>
            <w:r w:rsidRPr="00934689">
              <w:rPr>
                <w:rFonts w:cs="Times New Roman"/>
                <w:sz w:val="24"/>
                <w:szCs w:val="22"/>
              </w:rPr>
              <w:t>10</w:t>
            </w:r>
          </w:p>
        </w:tc>
        <w:tc>
          <w:tcPr>
            <w:tcW w:w="3690" w:type="dxa"/>
            <w:shd w:val="clear" w:color="auto" w:fill="auto"/>
            <w:vAlign w:val="center"/>
          </w:tcPr>
          <w:p w14:paraId="1EA047DD" w14:textId="1D68681C" w:rsidR="004D6438" w:rsidRPr="00AF5214" w:rsidRDefault="004D6438" w:rsidP="004D6438">
            <w:pPr>
              <w:rPr>
                <w:rFonts w:cs="Times New Roman"/>
              </w:rPr>
            </w:pPr>
            <w:r w:rsidRPr="00AF5214">
              <w:rPr>
                <w:rFonts w:cs="Times New Roman"/>
              </w:rPr>
              <w:t>Lecture: Race and Inequality in Policy Analysis (3/</w:t>
            </w:r>
            <w:r>
              <w:rPr>
                <w:rFonts w:cs="Times New Roman"/>
              </w:rPr>
              <w:t>22</w:t>
            </w:r>
            <w:r w:rsidRPr="00AF5214">
              <w:rPr>
                <w:rFonts w:cs="Times New Roman"/>
              </w:rPr>
              <w:t>)</w:t>
            </w:r>
          </w:p>
          <w:p w14:paraId="05F1BBB6" w14:textId="77777777" w:rsidR="004D6438" w:rsidRPr="00AF5214" w:rsidRDefault="004D6438" w:rsidP="004D6438">
            <w:pPr>
              <w:rPr>
                <w:rFonts w:cs="Times New Roman"/>
              </w:rPr>
            </w:pPr>
          </w:p>
          <w:p w14:paraId="5B3B9650" w14:textId="53DE2F13" w:rsidR="00AF7CF1" w:rsidRPr="004D6438" w:rsidRDefault="004D6438" w:rsidP="00AF7CF1">
            <w:pPr>
              <w:rPr>
                <w:rFonts w:cs="Times New Roman"/>
              </w:rPr>
            </w:pPr>
            <w:r w:rsidRPr="00AF5214">
              <w:rPr>
                <w:rFonts w:cs="Times New Roman"/>
              </w:rPr>
              <w:t xml:space="preserve">Discussion: Race </w:t>
            </w:r>
            <w:r w:rsidR="00A6575F">
              <w:rPr>
                <w:rFonts w:cs="Times New Roman"/>
              </w:rPr>
              <w:t>and Inequality in</w:t>
            </w:r>
            <w:r w:rsidRPr="00AF5214">
              <w:rPr>
                <w:rFonts w:cs="Times New Roman"/>
              </w:rPr>
              <w:t xml:space="preserve"> Policy Analysis (3/</w:t>
            </w:r>
            <w:r>
              <w:rPr>
                <w:rFonts w:cs="Times New Roman"/>
              </w:rPr>
              <w:t>24</w:t>
            </w:r>
            <w:r w:rsidRPr="00AF5214">
              <w:rPr>
                <w:rFonts w:cs="Times New Roman"/>
              </w:rPr>
              <w:t>)</w:t>
            </w:r>
          </w:p>
        </w:tc>
        <w:tc>
          <w:tcPr>
            <w:tcW w:w="6025" w:type="dxa"/>
            <w:shd w:val="clear" w:color="auto" w:fill="auto"/>
            <w:vAlign w:val="center"/>
          </w:tcPr>
          <w:p w14:paraId="38DC98D3" w14:textId="428DA378" w:rsidR="00700A8A" w:rsidRPr="002244C1" w:rsidRDefault="00700A8A" w:rsidP="00700A8A">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Howard, Christopher. 2007. The Welfare State Nobody Knows. Princeton University Press. Pgs. 178-91.</w:t>
            </w:r>
          </w:p>
          <w:p w14:paraId="02EB54C9" w14:textId="77777777" w:rsidR="00AF7CF1" w:rsidRPr="00135980" w:rsidRDefault="00700A8A" w:rsidP="00700A8A">
            <w:pPr>
              <w:pStyle w:val="ColorfulList-Accent12"/>
              <w:numPr>
                <w:ilvl w:val="0"/>
                <w:numId w:val="14"/>
              </w:numPr>
              <w:ind w:left="360"/>
              <w:rPr>
                <w:rFonts w:ascii="Times New Roman" w:hAnsi="Times New Roman"/>
              </w:rPr>
            </w:pPr>
            <w:r w:rsidRPr="002244C1">
              <w:rPr>
                <w:rFonts w:ascii="Times New Roman" w:hAnsi="Times New Roman"/>
                <w:color w:val="222222"/>
                <w:shd w:val="clear" w:color="auto" w:fill="FFFFFF"/>
              </w:rPr>
              <w:t>Michener, J., 2018. </w:t>
            </w:r>
            <w:r w:rsidRPr="002244C1">
              <w:rPr>
                <w:rFonts w:ascii="Times New Roman" w:hAnsi="Times New Roman"/>
                <w:i/>
                <w:iCs/>
                <w:color w:val="222222"/>
                <w:shd w:val="clear" w:color="auto" w:fill="FFFFFF"/>
              </w:rPr>
              <w:t>Fragmented Democracy: Medicaid, Federalism, and Unequal Politics</w:t>
            </w:r>
            <w:r w:rsidRPr="002244C1">
              <w:rPr>
                <w:rFonts w:ascii="Times New Roman" w:hAnsi="Times New Roman"/>
                <w:color w:val="222222"/>
                <w:shd w:val="clear" w:color="auto" w:fill="FFFFFF"/>
              </w:rPr>
              <w:t>. Cambridge University Press. Chs. 1; 3-4</w:t>
            </w:r>
          </w:p>
          <w:p w14:paraId="18025B7F" w14:textId="3DB74704" w:rsidR="00135980" w:rsidRPr="00135980" w:rsidRDefault="00135980" w:rsidP="00700A8A">
            <w:pPr>
              <w:pStyle w:val="ColorfulList-Accent12"/>
              <w:numPr>
                <w:ilvl w:val="0"/>
                <w:numId w:val="14"/>
              </w:numPr>
              <w:ind w:left="360"/>
              <w:rPr>
                <w:rFonts w:ascii="Times New Roman" w:hAnsi="Times New Roman"/>
              </w:rPr>
            </w:pPr>
            <w:r w:rsidRPr="00135980">
              <w:rPr>
                <w:rFonts w:ascii="Times New Roman" w:hAnsi="Times New Roman"/>
                <w:color w:val="222222"/>
                <w:shd w:val="clear" w:color="auto" w:fill="FFFFFF"/>
              </w:rPr>
              <w:t>Chowkwanyun, M. and Reed Jr, A.L., 2020. Racial health disparities and Covid-19—caution and context. </w:t>
            </w:r>
            <w:r w:rsidRPr="00135980">
              <w:rPr>
                <w:rFonts w:ascii="Times New Roman" w:hAnsi="Times New Roman"/>
                <w:i/>
                <w:iCs/>
                <w:color w:val="222222"/>
                <w:shd w:val="clear" w:color="auto" w:fill="FFFFFF"/>
              </w:rPr>
              <w:t>New England Journal of Medicine</w:t>
            </w:r>
            <w:r w:rsidRPr="00135980">
              <w:rPr>
                <w:rFonts w:ascii="Times New Roman" w:hAnsi="Times New Roman"/>
                <w:color w:val="222222"/>
                <w:shd w:val="clear" w:color="auto" w:fill="FFFFFF"/>
              </w:rPr>
              <w:t>, </w:t>
            </w:r>
            <w:r w:rsidRPr="00135980">
              <w:rPr>
                <w:rFonts w:ascii="Times New Roman" w:hAnsi="Times New Roman"/>
                <w:i/>
                <w:iCs/>
                <w:color w:val="222222"/>
                <w:shd w:val="clear" w:color="auto" w:fill="FFFFFF"/>
              </w:rPr>
              <w:t>383</w:t>
            </w:r>
            <w:r w:rsidRPr="00135980">
              <w:rPr>
                <w:rFonts w:ascii="Times New Roman" w:hAnsi="Times New Roman"/>
                <w:color w:val="222222"/>
                <w:shd w:val="clear" w:color="auto" w:fill="FFFFFF"/>
              </w:rPr>
              <w:t>(3), pp.201-203.</w:t>
            </w:r>
          </w:p>
        </w:tc>
      </w:tr>
      <w:tr w:rsidR="00AF7CF1" w:rsidRPr="00E6561E" w14:paraId="0D0732A1" w14:textId="77777777" w:rsidTr="00E31843">
        <w:trPr>
          <w:trHeight w:val="20"/>
        </w:trPr>
        <w:tc>
          <w:tcPr>
            <w:tcW w:w="810" w:type="dxa"/>
            <w:shd w:val="clear" w:color="auto" w:fill="auto"/>
            <w:vAlign w:val="center"/>
          </w:tcPr>
          <w:p w14:paraId="2BE527A0" w14:textId="77777777" w:rsidR="00AF7CF1" w:rsidRPr="00934689" w:rsidRDefault="00AF7CF1" w:rsidP="00AF7CF1">
            <w:pPr>
              <w:rPr>
                <w:rFonts w:cs="Times New Roman"/>
                <w:sz w:val="24"/>
                <w:szCs w:val="22"/>
              </w:rPr>
            </w:pPr>
            <w:r w:rsidRPr="00934689">
              <w:rPr>
                <w:rFonts w:cs="Times New Roman"/>
                <w:sz w:val="24"/>
                <w:szCs w:val="22"/>
              </w:rPr>
              <w:t>11</w:t>
            </w:r>
          </w:p>
        </w:tc>
        <w:tc>
          <w:tcPr>
            <w:tcW w:w="3690" w:type="dxa"/>
            <w:shd w:val="clear" w:color="auto" w:fill="auto"/>
            <w:vAlign w:val="center"/>
          </w:tcPr>
          <w:p w14:paraId="419E4632" w14:textId="7E5A5300" w:rsidR="00926843" w:rsidRPr="00AF5214" w:rsidRDefault="00926843" w:rsidP="00926843">
            <w:pPr>
              <w:rPr>
                <w:rFonts w:cs="Times New Roman"/>
              </w:rPr>
            </w:pPr>
            <w:r w:rsidRPr="00AF5214">
              <w:rPr>
                <w:rFonts w:cs="Times New Roman"/>
              </w:rPr>
              <w:t>Lecture: Collecting Evidence for Policy Analysis (3/</w:t>
            </w:r>
            <w:r w:rsidR="00BB63BC">
              <w:rPr>
                <w:rFonts w:cs="Times New Roman"/>
              </w:rPr>
              <w:t>29</w:t>
            </w:r>
            <w:r w:rsidRPr="00AF5214">
              <w:rPr>
                <w:rFonts w:cs="Times New Roman"/>
              </w:rPr>
              <w:t>)</w:t>
            </w:r>
          </w:p>
          <w:p w14:paraId="6FF7B105" w14:textId="77777777" w:rsidR="00926843" w:rsidRPr="00AF5214" w:rsidRDefault="00926843" w:rsidP="00926843">
            <w:pPr>
              <w:rPr>
                <w:rFonts w:cs="Times New Roman"/>
              </w:rPr>
            </w:pPr>
          </w:p>
          <w:p w14:paraId="112DEDF5" w14:textId="039B2434" w:rsidR="00AF7CF1" w:rsidRPr="00926843" w:rsidRDefault="00926843" w:rsidP="00AF7CF1">
            <w:pPr>
              <w:rPr>
                <w:rFonts w:cs="Times New Roman"/>
              </w:rPr>
            </w:pPr>
            <w:r w:rsidRPr="00AF5214">
              <w:rPr>
                <w:rFonts w:cs="Times New Roman"/>
              </w:rPr>
              <w:t>Discussion: Collecting Evidence (3/</w:t>
            </w:r>
            <w:r w:rsidR="00BB63BC">
              <w:rPr>
                <w:rFonts w:cs="Times New Roman"/>
              </w:rPr>
              <w:t>31</w:t>
            </w:r>
            <w:r w:rsidRPr="00AF5214">
              <w:rPr>
                <w:rFonts w:cs="Times New Roman"/>
              </w:rPr>
              <w:t>)</w:t>
            </w:r>
          </w:p>
        </w:tc>
        <w:tc>
          <w:tcPr>
            <w:tcW w:w="6025" w:type="dxa"/>
            <w:shd w:val="clear" w:color="auto" w:fill="auto"/>
            <w:vAlign w:val="center"/>
          </w:tcPr>
          <w:p w14:paraId="3A17F357" w14:textId="77777777" w:rsidR="004358DE" w:rsidRPr="002244C1" w:rsidRDefault="004358DE" w:rsidP="004358DE">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Bardach and Patashnik: pgs. 69-105</w:t>
            </w:r>
          </w:p>
          <w:p w14:paraId="43DF1EE8" w14:textId="77777777" w:rsidR="004358DE" w:rsidRPr="002244C1" w:rsidRDefault="004358DE" w:rsidP="004358DE">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Brownson, R.C., Royer, C., Ewing, R. and McBride, T.D., 2006. Researchers and policymakers: travelers in parallel universes. American journal of preventive medicine, 30(2), pp.164-172.</w:t>
            </w:r>
          </w:p>
          <w:p w14:paraId="5184A891" w14:textId="77777777" w:rsidR="004358DE" w:rsidRPr="002244C1" w:rsidRDefault="004358DE" w:rsidP="004358DE">
            <w:pPr>
              <w:pStyle w:val="ColorfulList-Accent12"/>
              <w:numPr>
                <w:ilvl w:val="0"/>
                <w:numId w:val="14"/>
              </w:numPr>
              <w:ind w:left="360"/>
              <w:rPr>
                <w:rFonts w:ascii="Times New Roman" w:hAnsi="Times New Roman"/>
              </w:rPr>
            </w:pPr>
            <w:r w:rsidRPr="002244C1">
              <w:rPr>
                <w:rFonts w:ascii="Times New Roman" w:eastAsia="Times New Roman" w:hAnsi="Times New Roman"/>
              </w:rPr>
              <w:t xml:space="preserve">Brownson, R.C., Fielding, J.E. and Maylahn, C.M., 2009. Evidence-based public health: a fundamental concept for public health practice. Annual review of public health, 30, pp.175-201. </w:t>
            </w:r>
          </w:p>
          <w:p w14:paraId="630DDE86" w14:textId="77777777" w:rsidR="00377457" w:rsidRPr="00BF14EA" w:rsidRDefault="004358DE" w:rsidP="004358DE">
            <w:pPr>
              <w:pStyle w:val="ColorfulList-Accent12"/>
              <w:numPr>
                <w:ilvl w:val="0"/>
                <w:numId w:val="14"/>
              </w:numPr>
              <w:ind w:left="360"/>
              <w:rPr>
                <w:rFonts w:ascii="Times New Roman" w:hAnsi="Times New Roman"/>
              </w:rPr>
            </w:pPr>
            <w:r w:rsidRPr="002244C1">
              <w:rPr>
                <w:rFonts w:ascii="Times New Roman" w:eastAsia="Times New Roman" w:hAnsi="Times New Roman"/>
              </w:rPr>
              <w:t>Lavis, J.N., Robertson, D., Woodside, J.M., McLeod, C.B. and Abelson, J., 2003. How can research organizations more effectively transfer research knowledge to decision makers? Milbank quarterly, 81(2), pp.221-248.</w:t>
            </w:r>
          </w:p>
          <w:p w14:paraId="2A0E98C3" w14:textId="75D0B71E" w:rsidR="00BF14EA" w:rsidRPr="002244C1" w:rsidRDefault="00BF14EA" w:rsidP="00BF14EA">
            <w:pPr>
              <w:pStyle w:val="ColorfulList-Accent12"/>
              <w:ind w:left="360"/>
              <w:rPr>
                <w:rFonts w:ascii="Times New Roman" w:hAnsi="Times New Roman"/>
              </w:rPr>
            </w:pPr>
          </w:p>
        </w:tc>
      </w:tr>
      <w:tr w:rsidR="00BB63BC" w:rsidRPr="00E6561E" w14:paraId="5F663B4E" w14:textId="77777777" w:rsidTr="001141E6">
        <w:trPr>
          <w:trHeight w:val="20"/>
        </w:trPr>
        <w:tc>
          <w:tcPr>
            <w:tcW w:w="810" w:type="dxa"/>
            <w:shd w:val="clear" w:color="auto" w:fill="auto"/>
            <w:vAlign w:val="center"/>
          </w:tcPr>
          <w:p w14:paraId="682E1065" w14:textId="77777777" w:rsidR="00BB63BC" w:rsidRPr="00934689" w:rsidRDefault="00BB63BC" w:rsidP="00BB63BC">
            <w:pPr>
              <w:rPr>
                <w:rFonts w:cs="Times New Roman"/>
                <w:sz w:val="24"/>
                <w:szCs w:val="22"/>
              </w:rPr>
            </w:pPr>
            <w:r w:rsidRPr="00934689">
              <w:rPr>
                <w:rFonts w:cs="Times New Roman"/>
                <w:sz w:val="24"/>
                <w:szCs w:val="22"/>
              </w:rPr>
              <w:lastRenderedPageBreak/>
              <w:t>12</w:t>
            </w:r>
          </w:p>
        </w:tc>
        <w:tc>
          <w:tcPr>
            <w:tcW w:w="3690" w:type="dxa"/>
            <w:shd w:val="clear" w:color="auto" w:fill="auto"/>
          </w:tcPr>
          <w:p w14:paraId="5614C880" w14:textId="2BF06569" w:rsidR="00BB63BC" w:rsidRPr="00AF5214" w:rsidRDefault="00BB63BC" w:rsidP="00BB63BC">
            <w:pPr>
              <w:rPr>
                <w:rFonts w:cs="Times New Roman"/>
              </w:rPr>
            </w:pPr>
            <w:r w:rsidRPr="00AF5214">
              <w:rPr>
                <w:rFonts w:cs="Times New Roman"/>
              </w:rPr>
              <w:t>Lecture Basic Research Methods for</w:t>
            </w:r>
            <w:r w:rsidRPr="00AF5214">
              <w:rPr>
                <w:rFonts w:cs="Times New Roman"/>
                <w:b/>
              </w:rPr>
              <w:t xml:space="preserve"> </w:t>
            </w:r>
            <w:r w:rsidRPr="00AF5214">
              <w:rPr>
                <w:rFonts w:cs="Times New Roman"/>
              </w:rPr>
              <w:t>Policy Analysis Class (</w:t>
            </w:r>
            <w:r>
              <w:rPr>
                <w:rFonts w:cs="Times New Roman"/>
              </w:rPr>
              <w:t>4/5</w:t>
            </w:r>
            <w:r w:rsidRPr="00AF5214">
              <w:rPr>
                <w:rFonts w:cs="Times New Roman"/>
              </w:rPr>
              <w:t>)</w:t>
            </w:r>
          </w:p>
          <w:p w14:paraId="765CAEEA" w14:textId="77777777" w:rsidR="00BB63BC" w:rsidRPr="00AF5214" w:rsidRDefault="00BB63BC" w:rsidP="00BB63BC">
            <w:pPr>
              <w:rPr>
                <w:rFonts w:cs="Times New Roman"/>
              </w:rPr>
            </w:pPr>
          </w:p>
          <w:p w14:paraId="4A37DE96" w14:textId="0573A0B5" w:rsidR="00BB63BC" w:rsidRPr="00934689" w:rsidRDefault="00BB63BC" w:rsidP="00BB63BC">
            <w:pPr>
              <w:rPr>
                <w:rFonts w:cs="Times New Roman"/>
                <w:sz w:val="24"/>
                <w:szCs w:val="22"/>
              </w:rPr>
            </w:pPr>
            <w:r w:rsidRPr="00AF5214">
              <w:rPr>
                <w:rFonts w:cs="Times New Roman"/>
              </w:rPr>
              <w:t>Lecture: Important Analytical Considerations: Ethics, the Media, and Feasibility (4/</w:t>
            </w:r>
            <w:r>
              <w:rPr>
                <w:rFonts w:cs="Times New Roman"/>
              </w:rPr>
              <w:t>7</w:t>
            </w:r>
            <w:r w:rsidRPr="00AF5214">
              <w:rPr>
                <w:rFonts w:cs="Times New Roman"/>
              </w:rPr>
              <w:t>)</w:t>
            </w:r>
          </w:p>
        </w:tc>
        <w:tc>
          <w:tcPr>
            <w:tcW w:w="6025" w:type="dxa"/>
            <w:shd w:val="clear" w:color="auto" w:fill="auto"/>
            <w:vAlign w:val="center"/>
          </w:tcPr>
          <w:p w14:paraId="6F7DEBD4" w14:textId="77777777" w:rsidR="00251421" w:rsidRPr="002244C1" w:rsidRDefault="00251421" w:rsidP="00251421">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Bardach and Patashnik: pgs. 106-120.</w:t>
            </w:r>
          </w:p>
          <w:p w14:paraId="4CCD086B" w14:textId="77777777" w:rsidR="00251421" w:rsidRPr="002244C1" w:rsidRDefault="00251421" w:rsidP="00251421">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Reidpath, D.D., Olafsdottir, A.E., Pokhrel, S. and Allotey, P., 2012. The fallacy of the equity-efficiency trade off: rethinking the efficient health system. BMC public health, 12(1), p.1.</w:t>
            </w:r>
          </w:p>
          <w:p w14:paraId="0A40C9B2" w14:textId="77777777" w:rsidR="00E17A3B" w:rsidRPr="00E17A3B" w:rsidRDefault="00E17A3B" w:rsidP="00251421">
            <w:pPr>
              <w:pStyle w:val="ColorfulList-Accent12"/>
              <w:numPr>
                <w:ilvl w:val="0"/>
                <w:numId w:val="14"/>
              </w:numPr>
              <w:ind w:left="360"/>
              <w:rPr>
                <w:rFonts w:ascii="Times New Roman" w:hAnsi="Times New Roman"/>
                <w:sz w:val="24"/>
                <w:szCs w:val="24"/>
              </w:rPr>
            </w:pPr>
            <w:r w:rsidRPr="00E17A3B">
              <w:rPr>
                <w:rFonts w:ascii="Times New Roman" w:hAnsi="Times New Roman"/>
                <w:color w:val="222222"/>
                <w:shd w:val="clear" w:color="auto" w:fill="FFFFFF"/>
              </w:rPr>
              <w:t>Motta, M., Stecula, D. and Farhart, C., 2020. How right-leaning media coverage of COVID-19 facilitated the spread of misinformation in the early stages of the pandemic in the US. </w:t>
            </w:r>
            <w:r w:rsidRPr="00E17A3B">
              <w:rPr>
                <w:rFonts w:ascii="Times New Roman" w:hAnsi="Times New Roman"/>
                <w:i/>
                <w:iCs/>
                <w:color w:val="222222"/>
                <w:shd w:val="clear" w:color="auto" w:fill="FFFFFF"/>
              </w:rPr>
              <w:t>Canadian Journal of Political Science/Revue canadienne de science politique</w:t>
            </w:r>
            <w:r w:rsidRPr="00E17A3B">
              <w:rPr>
                <w:rFonts w:ascii="Times New Roman" w:hAnsi="Times New Roman"/>
                <w:color w:val="222222"/>
                <w:shd w:val="clear" w:color="auto" w:fill="FFFFFF"/>
              </w:rPr>
              <w:t>, </w:t>
            </w:r>
            <w:r w:rsidRPr="00E17A3B">
              <w:rPr>
                <w:rFonts w:ascii="Times New Roman" w:hAnsi="Times New Roman"/>
                <w:i/>
                <w:iCs/>
                <w:color w:val="222222"/>
                <w:shd w:val="clear" w:color="auto" w:fill="FFFFFF"/>
              </w:rPr>
              <w:t>53</w:t>
            </w:r>
            <w:r w:rsidRPr="00E17A3B">
              <w:rPr>
                <w:rFonts w:ascii="Times New Roman" w:hAnsi="Times New Roman"/>
                <w:color w:val="222222"/>
                <w:shd w:val="clear" w:color="auto" w:fill="FFFFFF"/>
              </w:rPr>
              <w:t>(2), pp.335-342.</w:t>
            </w:r>
          </w:p>
          <w:p w14:paraId="4A5643A9" w14:textId="6C78AD95" w:rsidR="00766269" w:rsidRPr="002244C1" w:rsidRDefault="00766269" w:rsidP="00766269">
            <w:pPr>
              <w:pStyle w:val="ColorfulList-Accent12"/>
              <w:numPr>
                <w:ilvl w:val="0"/>
                <w:numId w:val="14"/>
              </w:numPr>
              <w:ind w:left="360"/>
              <w:rPr>
                <w:rFonts w:ascii="Times New Roman" w:eastAsia="Times New Roman" w:hAnsi="Times New Roman"/>
              </w:rPr>
            </w:pPr>
            <w:r w:rsidRPr="002244C1">
              <w:rPr>
                <w:rFonts w:ascii="Times New Roman" w:eastAsia="Times New Roman" w:hAnsi="Times New Roman"/>
              </w:rPr>
              <w:t xml:space="preserve">McLaughlin and McLaughlin: Chapter </w:t>
            </w:r>
            <w:r>
              <w:rPr>
                <w:rFonts w:ascii="Times New Roman" w:eastAsia="Times New Roman" w:hAnsi="Times New Roman"/>
              </w:rPr>
              <w:t>9-</w:t>
            </w:r>
            <w:r w:rsidRPr="002244C1">
              <w:rPr>
                <w:rFonts w:ascii="Times New Roman" w:eastAsia="Times New Roman" w:hAnsi="Times New Roman"/>
              </w:rPr>
              <w:t>10.</w:t>
            </w:r>
          </w:p>
          <w:p w14:paraId="6DFF4A42" w14:textId="77777777" w:rsidR="00BF14EA" w:rsidRPr="00151610" w:rsidRDefault="00BF14EA" w:rsidP="00BF14EA">
            <w:pPr>
              <w:pStyle w:val="ColorfulList-Accent12"/>
              <w:ind w:left="360"/>
              <w:rPr>
                <w:rFonts w:ascii="Times New Roman" w:hAnsi="Times New Roman"/>
              </w:rPr>
            </w:pPr>
          </w:p>
          <w:p w14:paraId="36CE5EB8" w14:textId="77777777" w:rsidR="00151610" w:rsidRDefault="00151610" w:rsidP="00151610">
            <w:pPr>
              <w:pStyle w:val="ColorfulList-Accent12"/>
              <w:ind w:left="360"/>
              <w:rPr>
                <w:rFonts w:ascii="Times New Roman" w:hAnsi="Times New Roman"/>
              </w:rPr>
            </w:pPr>
          </w:p>
          <w:p w14:paraId="5C630FE9" w14:textId="4D4DA561" w:rsidR="00766269" w:rsidRPr="002244C1" w:rsidRDefault="00766269" w:rsidP="00151610">
            <w:pPr>
              <w:pStyle w:val="ColorfulList-Accent12"/>
              <w:ind w:left="360"/>
              <w:rPr>
                <w:rFonts w:ascii="Times New Roman" w:hAnsi="Times New Roman"/>
              </w:rPr>
            </w:pPr>
          </w:p>
        </w:tc>
      </w:tr>
      <w:tr w:rsidR="00BB63BC" w:rsidRPr="00E6561E" w14:paraId="42A566D3" w14:textId="77777777" w:rsidTr="00E31843">
        <w:trPr>
          <w:trHeight w:val="20"/>
        </w:trPr>
        <w:tc>
          <w:tcPr>
            <w:tcW w:w="810" w:type="dxa"/>
            <w:shd w:val="clear" w:color="auto" w:fill="auto"/>
            <w:vAlign w:val="center"/>
          </w:tcPr>
          <w:p w14:paraId="6FFDFB1F" w14:textId="77777777" w:rsidR="00BB63BC" w:rsidRPr="00934689" w:rsidRDefault="00BB63BC" w:rsidP="00BB63BC">
            <w:pPr>
              <w:rPr>
                <w:rFonts w:cs="Times New Roman"/>
                <w:sz w:val="24"/>
                <w:szCs w:val="22"/>
              </w:rPr>
            </w:pPr>
            <w:r w:rsidRPr="00934689">
              <w:rPr>
                <w:rFonts w:cs="Times New Roman"/>
                <w:sz w:val="24"/>
                <w:szCs w:val="22"/>
              </w:rPr>
              <w:t>13</w:t>
            </w:r>
          </w:p>
        </w:tc>
        <w:tc>
          <w:tcPr>
            <w:tcW w:w="3690" w:type="dxa"/>
            <w:shd w:val="clear" w:color="auto" w:fill="auto"/>
            <w:vAlign w:val="center"/>
          </w:tcPr>
          <w:p w14:paraId="7E91A4BD" w14:textId="02883FD1" w:rsidR="00091975" w:rsidRPr="00AF5214" w:rsidRDefault="00091975" w:rsidP="00091975">
            <w:pPr>
              <w:rPr>
                <w:rFonts w:cs="Times New Roman"/>
              </w:rPr>
            </w:pPr>
            <w:r w:rsidRPr="00AF5214">
              <w:rPr>
                <w:rFonts w:cs="Times New Roman"/>
              </w:rPr>
              <w:t>Discussion: Ethics, Media, and Feasibility (4/</w:t>
            </w:r>
            <w:r>
              <w:rPr>
                <w:rFonts w:cs="Times New Roman"/>
              </w:rPr>
              <w:t>12</w:t>
            </w:r>
            <w:r w:rsidRPr="00AF5214">
              <w:rPr>
                <w:rFonts w:cs="Times New Roman"/>
              </w:rPr>
              <w:t>)</w:t>
            </w:r>
          </w:p>
          <w:p w14:paraId="3469D3FB" w14:textId="77777777" w:rsidR="00091975" w:rsidRPr="00AF5214" w:rsidRDefault="00091975" w:rsidP="00091975">
            <w:pPr>
              <w:rPr>
                <w:rFonts w:cs="Times New Roman"/>
              </w:rPr>
            </w:pPr>
          </w:p>
          <w:p w14:paraId="7D97C1A7" w14:textId="03829464" w:rsidR="00151610" w:rsidRPr="00151610" w:rsidRDefault="00091975" w:rsidP="00091975">
            <w:pPr>
              <w:rPr>
                <w:rFonts w:cs="Times New Roman"/>
              </w:rPr>
            </w:pPr>
            <w:r w:rsidRPr="00AF5214">
              <w:rPr>
                <w:rFonts w:cs="Times New Roman"/>
              </w:rPr>
              <w:t>Lecture: Policy Change After Implementation (4/</w:t>
            </w:r>
            <w:r>
              <w:rPr>
                <w:rFonts w:cs="Times New Roman"/>
              </w:rPr>
              <w:t>14</w:t>
            </w:r>
            <w:r w:rsidRPr="00AF5214">
              <w:rPr>
                <w:rFonts w:cs="Times New Roman"/>
              </w:rPr>
              <w:t>)</w:t>
            </w:r>
          </w:p>
        </w:tc>
        <w:tc>
          <w:tcPr>
            <w:tcW w:w="6025" w:type="dxa"/>
            <w:shd w:val="clear" w:color="auto" w:fill="auto"/>
            <w:vAlign w:val="center"/>
          </w:tcPr>
          <w:p w14:paraId="62256D7A" w14:textId="77777777" w:rsidR="002244C1" w:rsidRPr="002244C1" w:rsidRDefault="002244C1" w:rsidP="002244C1">
            <w:pPr>
              <w:pStyle w:val="ColorfulList-Accent12"/>
              <w:numPr>
                <w:ilvl w:val="0"/>
                <w:numId w:val="14"/>
              </w:numPr>
              <w:ind w:left="360"/>
              <w:rPr>
                <w:rFonts w:ascii="Times New Roman" w:eastAsia="Times New Roman" w:hAnsi="Times New Roman"/>
              </w:rPr>
            </w:pPr>
            <w:r w:rsidRPr="002244C1">
              <w:rPr>
                <w:rFonts w:ascii="Times New Roman" w:hAnsi="Times New Roman"/>
                <w:color w:val="222222"/>
                <w:shd w:val="clear" w:color="auto" w:fill="FFFFFF"/>
              </w:rPr>
              <w:t>Jacobs, L.R. and Mettler, S., 2018. When and How New Policy Creates New Politics: Examining the Feedback Effects of the Affordable Care Act on Public Opinion. </w:t>
            </w:r>
            <w:r w:rsidRPr="002244C1">
              <w:rPr>
                <w:rFonts w:ascii="Times New Roman" w:hAnsi="Times New Roman"/>
                <w:i/>
                <w:iCs/>
                <w:color w:val="222222"/>
                <w:shd w:val="clear" w:color="auto" w:fill="FFFFFF"/>
              </w:rPr>
              <w:t>Perspectives on Politics</w:t>
            </w:r>
            <w:r w:rsidRPr="002244C1">
              <w:rPr>
                <w:rFonts w:ascii="Times New Roman" w:hAnsi="Times New Roman"/>
                <w:color w:val="222222"/>
                <w:shd w:val="clear" w:color="auto" w:fill="FFFFFF"/>
              </w:rPr>
              <w:t>, </w:t>
            </w:r>
            <w:r w:rsidRPr="002244C1">
              <w:rPr>
                <w:rFonts w:ascii="Times New Roman" w:hAnsi="Times New Roman"/>
                <w:i/>
                <w:iCs/>
                <w:color w:val="222222"/>
                <w:shd w:val="clear" w:color="auto" w:fill="FFFFFF"/>
              </w:rPr>
              <w:t>16</w:t>
            </w:r>
            <w:r w:rsidRPr="002244C1">
              <w:rPr>
                <w:rFonts w:ascii="Times New Roman" w:hAnsi="Times New Roman"/>
                <w:color w:val="222222"/>
                <w:shd w:val="clear" w:color="auto" w:fill="FFFFFF"/>
              </w:rPr>
              <w:t xml:space="preserve">(2), pp.345-363.               </w:t>
            </w:r>
          </w:p>
          <w:p w14:paraId="73DFEB05" w14:textId="77777777" w:rsidR="002244C1" w:rsidRPr="002244C1" w:rsidRDefault="002244C1" w:rsidP="002244C1">
            <w:pPr>
              <w:pStyle w:val="ColorfulList-Accent12"/>
              <w:numPr>
                <w:ilvl w:val="0"/>
                <w:numId w:val="14"/>
              </w:numPr>
              <w:ind w:left="360"/>
              <w:rPr>
                <w:rFonts w:ascii="Times New Roman" w:hAnsi="Times New Roman"/>
              </w:rPr>
            </w:pPr>
            <w:r w:rsidRPr="002244C1">
              <w:rPr>
                <w:rFonts w:ascii="Times New Roman" w:eastAsia="Times New Roman" w:hAnsi="Times New Roman"/>
              </w:rPr>
              <w:t xml:space="preserve">Hacker, J.S., 2004. Privatizing risk without privatizing the welfare state: The hidden politics of social policy retrenchment in the United States. American Political Science Review, 98(02), pp.243-260. </w:t>
            </w:r>
          </w:p>
          <w:p w14:paraId="256E9277" w14:textId="5DDCE85F" w:rsidR="00151610" w:rsidRPr="00BF14EA" w:rsidRDefault="002244C1" w:rsidP="00F0290F">
            <w:pPr>
              <w:pStyle w:val="ColorfulList-Accent12"/>
              <w:numPr>
                <w:ilvl w:val="0"/>
                <w:numId w:val="14"/>
              </w:numPr>
              <w:ind w:left="360"/>
              <w:rPr>
                <w:rFonts w:ascii="Times New Roman" w:hAnsi="Times New Roman"/>
              </w:rPr>
            </w:pPr>
            <w:r w:rsidRPr="00BF14EA">
              <w:rPr>
                <w:rFonts w:ascii="Times New Roman" w:eastAsia="Times New Roman" w:hAnsi="Times New Roman"/>
              </w:rPr>
              <w:t>Gildiner, A., 2007. The Organization of Decision‐making and the Dynamics of Policy Drift: A Canadian Health Sector Example. Social Policy &amp; Administration, 41(5), pp.505-524.</w:t>
            </w:r>
          </w:p>
          <w:p w14:paraId="7ECB6B9C" w14:textId="77777777" w:rsidR="00BF14EA" w:rsidRPr="00BF14EA" w:rsidRDefault="00BF14EA" w:rsidP="00BF14EA">
            <w:pPr>
              <w:pStyle w:val="ColorfulList-Accent12"/>
              <w:ind w:left="360"/>
              <w:rPr>
                <w:rFonts w:ascii="Times New Roman" w:hAnsi="Times New Roman"/>
              </w:rPr>
            </w:pPr>
          </w:p>
          <w:p w14:paraId="7BE2110C" w14:textId="77777777" w:rsidR="002244C1" w:rsidRDefault="002244C1" w:rsidP="002244C1">
            <w:pPr>
              <w:pStyle w:val="ColorfulList-Accent12"/>
              <w:ind w:left="360"/>
              <w:rPr>
                <w:rFonts w:ascii="Times New Roman" w:hAnsi="Times New Roman"/>
              </w:rPr>
            </w:pPr>
          </w:p>
          <w:p w14:paraId="41ED2B5D" w14:textId="26148293" w:rsidR="00766269" w:rsidRPr="002244C1" w:rsidRDefault="00766269" w:rsidP="002244C1">
            <w:pPr>
              <w:pStyle w:val="ColorfulList-Accent12"/>
              <w:ind w:left="360"/>
              <w:rPr>
                <w:rFonts w:ascii="Times New Roman" w:hAnsi="Times New Roman"/>
              </w:rPr>
            </w:pPr>
          </w:p>
        </w:tc>
      </w:tr>
      <w:tr w:rsidR="00BB63BC" w:rsidRPr="00E6561E" w14:paraId="5B62E877" w14:textId="77777777" w:rsidTr="00E31843">
        <w:trPr>
          <w:trHeight w:val="20"/>
        </w:trPr>
        <w:tc>
          <w:tcPr>
            <w:tcW w:w="810" w:type="dxa"/>
            <w:tcBorders>
              <w:bottom w:val="single" w:sz="4" w:space="0" w:color="auto"/>
            </w:tcBorders>
            <w:shd w:val="clear" w:color="auto" w:fill="auto"/>
            <w:vAlign w:val="center"/>
          </w:tcPr>
          <w:p w14:paraId="5E6696E6" w14:textId="77777777" w:rsidR="00BB63BC" w:rsidRPr="00934689" w:rsidRDefault="00BB63BC" w:rsidP="00BB63BC">
            <w:pPr>
              <w:rPr>
                <w:rFonts w:cs="Times New Roman"/>
                <w:sz w:val="24"/>
                <w:szCs w:val="22"/>
              </w:rPr>
            </w:pPr>
            <w:r w:rsidRPr="00934689">
              <w:rPr>
                <w:rFonts w:cs="Times New Roman"/>
                <w:sz w:val="24"/>
                <w:szCs w:val="22"/>
              </w:rPr>
              <w:t>14</w:t>
            </w:r>
          </w:p>
        </w:tc>
        <w:tc>
          <w:tcPr>
            <w:tcW w:w="3690" w:type="dxa"/>
            <w:tcBorders>
              <w:bottom w:val="single" w:sz="4" w:space="0" w:color="auto"/>
            </w:tcBorders>
            <w:shd w:val="clear" w:color="auto" w:fill="auto"/>
            <w:vAlign w:val="center"/>
          </w:tcPr>
          <w:p w14:paraId="2788511F" w14:textId="5F6FA883" w:rsidR="00BB63BC" w:rsidRDefault="00207DA1" w:rsidP="00BB63BC">
            <w:pPr>
              <w:rPr>
                <w:rFonts w:cs="Times New Roman"/>
                <w:sz w:val="24"/>
                <w:szCs w:val="22"/>
              </w:rPr>
            </w:pPr>
            <w:r>
              <w:rPr>
                <w:rFonts w:cs="Times New Roman"/>
                <w:sz w:val="24"/>
                <w:szCs w:val="22"/>
              </w:rPr>
              <w:t>Discussion: Policy Change After Implementation</w:t>
            </w:r>
            <w:r w:rsidR="008A1DC4">
              <w:rPr>
                <w:rFonts w:cs="Times New Roman"/>
                <w:sz w:val="24"/>
                <w:szCs w:val="22"/>
              </w:rPr>
              <w:t xml:space="preserve"> (4/19)</w:t>
            </w:r>
          </w:p>
          <w:p w14:paraId="22771D05" w14:textId="77777777" w:rsidR="00207DA1" w:rsidRDefault="00207DA1" w:rsidP="00BB63BC">
            <w:pPr>
              <w:rPr>
                <w:rFonts w:cs="Times New Roman"/>
                <w:sz w:val="24"/>
                <w:szCs w:val="22"/>
              </w:rPr>
            </w:pPr>
          </w:p>
          <w:p w14:paraId="7D07BAE1" w14:textId="66DEE6F5" w:rsidR="00207DA1" w:rsidRDefault="00207DA1" w:rsidP="00BB63BC">
            <w:pPr>
              <w:rPr>
                <w:rFonts w:cs="Times New Roman"/>
                <w:sz w:val="24"/>
                <w:szCs w:val="22"/>
              </w:rPr>
            </w:pPr>
            <w:r>
              <w:rPr>
                <w:rFonts w:cs="Times New Roman"/>
                <w:sz w:val="24"/>
                <w:szCs w:val="22"/>
              </w:rPr>
              <w:t>Class Presentations</w:t>
            </w:r>
            <w:r w:rsidR="008A1DC4">
              <w:rPr>
                <w:rFonts w:cs="Times New Roman"/>
                <w:sz w:val="24"/>
                <w:szCs w:val="22"/>
              </w:rPr>
              <w:t xml:space="preserve"> (4/21)</w:t>
            </w:r>
          </w:p>
          <w:p w14:paraId="104F38FF" w14:textId="77777777" w:rsidR="00151610" w:rsidRDefault="00151610" w:rsidP="00BB63BC">
            <w:pPr>
              <w:rPr>
                <w:rFonts w:cs="Times New Roman"/>
                <w:sz w:val="24"/>
                <w:szCs w:val="22"/>
              </w:rPr>
            </w:pPr>
          </w:p>
          <w:p w14:paraId="20B7E520" w14:textId="61E082D3" w:rsidR="002244C1" w:rsidRPr="00934689" w:rsidRDefault="002244C1" w:rsidP="00BB63BC">
            <w:pPr>
              <w:rPr>
                <w:rFonts w:cs="Times New Roman"/>
                <w:sz w:val="24"/>
                <w:szCs w:val="22"/>
              </w:rPr>
            </w:pPr>
          </w:p>
        </w:tc>
        <w:tc>
          <w:tcPr>
            <w:tcW w:w="6025" w:type="dxa"/>
            <w:tcBorders>
              <w:bottom w:val="single" w:sz="4" w:space="0" w:color="auto"/>
            </w:tcBorders>
            <w:shd w:val="clear" w:color="auto" w:fill="auto"/>
            <w:vAlign w:val="center"/>
          </w:tcPr>
          <w:p w14:paraId="49DDC1DC" w14:textId="03272DE2" w:rsidR="00BB63BC" w:rsidRPr="00934689" w:rsidRDefault="00BB63BC" w:rsidP="00BB63BC">
            <w:pPr>
              <w:rPr>
                <w:rFonts w:cs="Times New Roman"/>
                <w:sz w:val="24"/>
                <w:szCs w:val="22"/>
              </w:rPr>
            </w:pPr>
          </w:p>
        </w:tc>
      </w:tr>
      <w:tr w:rsidR="00BB63BC" w:rsidRPr="00E6561E" w14:paraId="5F45E5C5" w14:textId="77777777" w:rsidTr="00E31843">
        <w:trPr>
          <w:trHeight w:val="20"/>
        </w:trPr>
        <w:tc>
          <w:tcPr>
            <w:tcW w:w="810" w:type="dxa"/>
            <w:shd w:val="clear" w:color="auto" w:fill="auto"/>
            <w:vAlign w:val="center"/>
          </w:tcPr>
          <w:p w14:paraId="7C7D0B5F" w14:textId="77777777" w:rsidR="00BB63BC" w:rsidRPr="00934689" w:rsidRDefault="00BB63BC" w:rsidP="00BB63BC">
            <w:pPr>
              <w:rPr>
                <w:rFonts w:cs="Times New Roman"/>
                <w:sz w:val="24"/>
                <w:szCs w:val="22"/>
              </w:rPr>
            </w:pPr>
            <w:r w:rsidRPr="00934689">
              <w:rPr>
                <w:rFonts w:cs="Times New Roman"/>
                <w:sz w:val="24"/>
                <w:szCs w:val="22"/>
              </w:rPr>
              <w:t>15</w:t>
            </w:r>
          </w:p>
        </w:tc>
        <w:tc>
          <w:tcPr>
            <w:tcW w:w="3690" w:type="dxa"/>
            <w:shd w:val="clear" w:color="auto" w:fill="auto"/>
            <w:vAlign w:val="center"/>
          </w:tcPr>
          <w:p w14:paraId="0E840424" w14:textId="6FCBBA9A" w:rsidR="008A1DC4" w:rsidRPr="00AF5214" w:rsidRDefault="008A1DC4" w:rsidP="008A1DC4">
            <w:pPr>
              <w:rPr>
                <w:rFonts w:cs="Times New Roman"/>
              </w:rPr>
            </w:pPr>
            <w:r w:rsidRPr="00AF5214">
              <w:rPr>
                <w:rFonts w:cs="Times New Roman"/>
              </w:rPr>
              <w:t>Class Presentations – 4/2</w:t>
            </w:r>
            <w:r>
              <w:rPr>
                <w:rFonts w:cs="Times New Roman"/>
              </w:rPr>
              <w:t>6</w:t>
            </w:r>
            <w:r w:rsidRPr="00AF5214">
              <w:rPr>
                <w:rFonts w:cs="Times New Roman"/>
              </w:rPr>
              <w:t xml:space="preserve"> and 4/2</w:t>
            </w:r>
            <w:r>
              <w:rPr>
                <w:rFonts w:cs="Times New Roman"/>
              </w:rPr>
              <w:t>8</w:t>
            </w:r>
          </w:p>
          <w:p w14:paraId="799F9DDC" w14:textId="77777777" w:rsidR="008A1DC4" w:rsidRPr="00AF5214" w:rsidRDefault="008A1DC4" w:rsidP="008A1DC4">
            <w:pPr>
              <w:rPr>
                <w:rFonts w:cs="Times New Roman"/>
              </w:rPr>
            </w:pPr>
          </w:p>
          <w:p w14:paraId="72F9528B" w14:textId="77777777" w:rsidR="008A1DC4" w:rsidRDefault="008A1DC4" w:rsidP="008A1DC4">
            <w:pPr>
              <w:rPr>
                <w:rFonts w:cs="Times New Roman"/>
                <w:i/>
                <w:sz w:val="24"/>
                <w:szCs w:val="22"/>
              </w:rPr>
            </w:pPr>
          </w:p>
          <w:p w14:paraId="642A3C29" w14:textId="6F8240B5" w:rsidR="002244C1" w:rsidRPr="00934689" w:rsidRDefault="002244C1" w:rsidP="008A1DC4">
            <w:pPr>
              <w:rPr>
                <w:rFonts w:cs="Times New Roman"/>
                <w:i/>
                <w:sz w:val="24"/>
                <w:szCs w:val="22"/>
              </w:rPr>
            </w:pPr>
          </w:p>
        </w:tc>
        <w:tc>
          <w:tcPr>
            <w:tcW w:w="6025" w:type="dxa"/>
            <w:shd w:val="clear" w:color="auto" w:fill="auto"/>
            <w:vAlign w:val="center"/>
          </w:tcPr>
          <w:p w14:paraId="6E18C6AC" w14:textId="77777777" w:rsidR="00BB63BC" w:rsidRDefault="00BB63BC" w:rsidP="00BB63BC">
            <w:pPr>
              <w:rPr>
                <w:rFonts w:cs="Times New Roman"/>
                <w:sz w:val="24"/>
                <w:szCs w:val="22"/>
              </w:rPr>
            </w:pPr>
          </w:p>
          <w:p w14:paraId="2C659697" w14:textId="77777777" w:rsidR="002244C1" w:rsidRDefault="002244C1" w:rsidP="00BB63BC">
            <w:pPr>
              <w:rPr>
                <w:rFonts w:cs="Times New Roman"/>
                <w:sz w:val="24"/>
                <w:szCs w:val="22"/>
              </w:rPr>
            </w:pPr>
          </w:p>
          <w:p w14:paraId="7D185F54" w14:textId="77777777" w:rsidR="002244C1" w:rsidRDefault="002244C1" w:rsidP="00BB63BC">
            <w:pPr>
              <w:rPr>
                <w:rFonts w:cs="Times New Roman"/>
                <w:sz w:val="24"/>
                <w:szCs w:val="22"/>
              </w:rPr>
            </w:pPr>
          </w:p>
          <w:p w14:paraId="5739D6CC" w14:textId="77777777" w:rsidR="002244C1" w:rsidRDefault="002244C1" w:rsidP="00BB63BC">
            <w:pPr>
              <w:rPr>
                <w:rFonts w:cs="Times New Roman"/>
                <w:sz w:val="24"/>
                <w:szCs w:val="22"/>
              </w:rPr>
            </w:pPr>
          </w:p>
          <w:p w14:paraId="385140E3" w14:textId="77777777" w:rsidR="002244C1" w:rsidRDefault="002244C1" w:rsidP="00BB63BC">
            <w:pPr>
              <w:rPr>
                <w:rFonts w:cs="Times New Roman"/>
                <w:sz w:val="24"/>
                <w:szCs w:val="22"/>
              </w:rPr>
            </w:pPr>
          </w:p>
          <w:p w14:paraId="03A3C566" w14:textId="77777777" w:rsidR="002244C1" w:rsidRDefault="002244C1" w:rsidP="00BB63BC">
            <w:pPr>
              <w:rPr>
                <w:rFonts w:cs="Times New Roman"/>
                <w:sz w:val="24"/>
                <w:szCs w:val="22"/>
              </w:rPr>
            </w:pPr>
          </w:p>
          <w:p w14:paraId="4352EC74" w14:textId="261EB8C9" w:rsidR="00BF14EA" w:rsidRPr="00934689" w:rsidRDefault="00BF14EA" w:rsidP="00BB63BC">
            <w:pPr>
              <w:rPr>
                <w:rFonts w:cs="Times New Roman"/>
                <w:sz w:val="24"/>
                <w:szCs w:val="22"/>
              </w:rPr>
            </w:pPr>
          </w:p>
        </w:tc>
      </w:tr>
      <w:tr w:rsidR="00636C11" w:rsidRPr="00E6561E" w14:paraId="34B0EFD5" w14:textId="77777777" w:rsidTr="00E31843">
        <w:trPr>
          <w:trHeight w:val="20"/>
        </w:trPr>
        <w:tc>
          <w:tcPr>
            <w:tcW w:w="810" w:type="dxa"/>
            <w:shd w:val="clear" w:color="auto" w:fill="auto"/>
            <w:vAlign w:val="center"/>
          </w:tcPr>
          <w:p w14:paraId="0C5665D6" w14:textId="6F267753" w:rsidR="00636C11" w:rsidRPr="00934689" w:rsidRDefault="00636C11" w:rsidP="00BB63BC">
            <w:pPr>
              <w:rPr>
                <w:rFonts w:cs="Times New Roman"/>
                <w:sz w:val="24"/>
                <w:szCs w:val="22"/>
              </w:rPr>
            </w:pPr>
            <w:r>
              <w:rPr>
                <w:rFonts w:cs="Times New Roman"/>
                <w:sz w:val="24"/>
                <w:szCs w:val="22"/>
              </w:rPr>
              <w:t>16</w:t>
            </w:r>
          </w:p>
        </w:tc>
        <w:tc>
          <w:tcPr>
            <w:tcW w:w="3690" w:type="dxa"/>
            <w:shd w:val="clear" w:color="auto" w:fill="auto"/>
            <w:vAlign w:val="center"/>
          </w:tcPr>
          <w:p w14:paraId="4D090C1A" w14:textId="77A493A4" w:rsidR="00636C11" w:rsidRDefault="00636C11" w:rsidP="007877B1">
            <w:pPr>
              <w:rPr>
                <w:rFonts w:cs="Times New Roman"/>
              </w:rPr>
            </w:pPr>
            <w:r w:rsidRPr="00AF5214">
              <w:rPr>
                <w:rFonts w:cs="Times New Roman"/>
              </w:rPr>
              <w:t xml:space="preserve">Policy Analysis Due </w:t>
            </w:r>
            <w:r w:rsidR="007877B1">
              <w:rPr>
                <w:rFonts w:cs="Times New Roman"/>
              </w:rPr>
              <w:t xml:space="preserve">on 5/3 </w:t>
            </w:r>
            <w:r w:rsidR="00744142">
              <w:rPr>
                <w:rFonts w:cs="Times New Roman"/>
              </w:rPr>
              <w:t>at 9am</w:t>
            </w:r>
          </w:p>
          <w:p w14:paraId="698D7F22" w14:textId="166F75DB" w:rsidR="007877B1" w:rsidRPr="00AF5214" w:rsidRDefault="007877B1" w:rsidP="007877B1">
            <w:pPr>
              <w:rPr>
                <w:rFonts w:cs="Times New Roman"/>
              </w:rPr>
            </w:pPr>
          </w:p>
        </w:tc>
        <w:tc>
          <w:tcPr>
            <w:tcW w:w="6025" w:type="dxa"/>
            <w:shd w:val="clear" w:color="auto" w:fill="auto"/>
            <w:vAlign w:val="center"/>
          </w:tcPr>
          <w:p w14:paraId="7453249F" w14:textId="77777777" w:rsidR="00636C11" w:rsidRDefault="00636C11" w:rsidP="00BB63BC">
            <w:pPr>
              <w:rPr>
                <w:rFonts w:cs="Times New Roman"/>
                <w:sz w:val="24"/>
                <w:szCs w:val="22"/>
              </w:rPr>
            </w:pPr>
          </w:p>
        </w:tc>
      </w:tr>
    </w:tbl>
    <w:p w14:paraId="71CAEDAE" w14:textId="77777777" w:rsidR="00DA5179" w:rsidRPr="00D45ECC" w:rsidRDefault="00DA5179" w:rsidP="00E6561E">
      <w:pPr>
        <w:pStyle w:val="Heading1"/>
      </w:pPr>
      <w:r w:rsidRPr="00E6561E">
        <w:lastRenderedPageBreak/>
        <w:t>Grading Policies</w:t>
      </w:r>
    </w:p>
    <w:p w14:paraId="0476D215" w14:textId="77777777" w:rsidR="00E21FD1" w:rsidRDefault="00E21FD1" w:rsidP="00E21FD1">
      <w:pPr>
        <w:pStyle w:val="PlainText"/>
        <w:keepNext/>
        <w:tabs>
          <w:tab w:val="left" w:pos="360"/>
        </w:tabs>
        <w:rPr>
          <w:rFonts w:ascii="Times New Roman" w:eastAsia="MS Mincho" w:hAnsi="Times New Roman" w:cs="Times New Roman"/>
          <w:sz w:val="24"/>
          <w:szCs w:val="22"/>
        </w:rPr>
      </w:pPr>
    </w:p>
    <w:p w14:paraId="7B04F783" w14:textId="6AAFA3D0" w:rsidR="00E21FD1" w:rsidRPr="006A76E2" w:rsidRDefault="00E21FD1" w:rsidP="00E21FD1">
      <w:pPr>
        <w:pStyle w:val="PlainText"/>
        <w:keepNext/>
        <w:tabs>
          <w:tab w:val="left" w:pos="360"/>
        </w:tabs>
        <w:rPr>
          <w:rFonts w:ascii="Times New Roman" w:eastAsia="MS Mincho" w:hAnsi="Times New Roman" w:cs="Times New Roman"/>
          <w:sz w:val="24"/>
          <w:szCs w:val="22"/>
        </w:rPr>
      </w:pPr>
      <w:r w:rsidRPr="006A76E2">
        <w:rPr>
          <w:rFonts w:ascii="Times New Roman" w:eastAsia="MS Mincho" w:hAnsi="Times New Roman" w:cs="Times New Roman"/>
          <w:sz w:val="24"/>
          <w:szCs w:val="22"/>
        </w:rPr>
        <w:t xml:space="preserve">Each student’s grade for the course primarily will based on:  </w:t>
      </w:r>
    </w:p>
    <w:p w14:paraId="08985035" w14:textId="453C4C63" w:rsidR="00E21FD1" w:rsidRDefault="00CD25CD" w:rsidP="00E21FD1">
      <w:pPr>
        <w:pStyle w:val="PlainText"/>
        <w:keepNext/>
        <w:numPr>
          <w:ilvl w:val="0"/>
          <w:numId w:val="12"/>
        </w:numPr>
        <w:tabs>
          <w:tab w:val="left" w:pos="360"/>
        </w:tabs>
        <w:ind w:hanging="630"/>
        <w:rPr>
          <w:rFonts w:ascii="Times New Roman" w:eastAsia="MS Mincho" w:hAnsi="Times New Roman" w:cs="Times New Roman"/>
          <w:sz w:val="24"/>
          <w:szCs w:val="22"/>
        </w:rPr>
      </w:pPr>
      <w:r>
        <w:rPr>
          <w:rFonts w:ascii="Times New Roman" w:eastAsia="MS Mincho" w:hAnsi="Times New Roman" w:cs="Times New Roman"/>
          <w:sz w:val="24"/>
          <w:szCs w:val="22"/>
        </w:rPr>
        <w:t>Discussion Leader Assignment</w:t>
      </w:r>
    </w:p>
    <w:p w14:paraId="354B4D4E" w14:textId="395E298C" w:rsidR="00CD25CD" w:rsidRDefault="002D6446" w:rsidP="00E21FD1">
      <w:pPr>
        <w:pStyle w:val="PlainText"/>
        <w:keepNext/>
        <w:numPr>
          <w:ilvl w:val="0"/>
          <w:numId w:val="12"/>
        </w:numPr>
        <w:tabs>
          <w:tab w:val="left" w:pos="360"/>
        </w:tabs>
        <w:ind w:hanging="630"/>
        <w:rPr>
          <w:rFonts w:ascii="Times New Roman" w:eastAsia="MS Mincho" w:hAnsi="Times New Roman" w:cs="Times New Roman"/>
          <w:sz w:val="24"/>
          <w:szCs w:val="22"/>
        </w:rPr>
      </w:pPr>
      <w:r>
        <w:rPr>
          <w:rFonts w:ascii="Times New Roman" w:eastAsia="MS Mincho" w:hAnsi="Times New Roman" w:cs="Times New Roman"/>
          <w:sz w:val="24"/>
          <w:szCs w:val="22"/>
        </w:rPr>
        <w:t>Written Reaction Papers</w:t>
      </w:r>
    </w:p>
    <w:p w14:paraId="3760F30F" w14:textId="50999933" w:rsidR="00E21FD1" w:rsidRDefault="002D6446" w:rsidP="00E21FD1">
      <w:pPr>
        <w:pStyle w:val="PlainText"/>
        <w:keepNext/>
        <w:numPr>
          <w:ilvl w:val="0"/>
          <w:numId w:val="12"/>
        </w:numPr>
        <w:tabs>
          <w:tab w:val="left" w:pos="360"/>
        </w:tabs>
        <w:ind w:hanging="630"/>
        <w:rPr>
          <w:rFonts w:ascii="Times New Roman" w:eastAsia="MS Mincho" w:hAnsi="Times New Roman" w:cs="Times New Roman"/>
          <w:sz w:val="24"/>
          <w:szCs w:val="22"/>
        </w:rPr>
      </w:pPr>
      <w:r>
        <w:rPr>
          <w:rFonts w:ascii="Times New Roman" w:eastAsia="MS Mincho" w:hAnsi="Times New Roman" w:cs="Times New Roman"/>
          <w:sz w:val="24"/>
          <w:szCs w:val="22"/>
        </w:rPr>
        <w:t>Midterm Grade</w:t>
      </w:r>
    </w:p>
    <w:p w14:paraId="4F324786" w14:textId="0D18735C" w:rsidR="00987B94" w:rsidRPr="006A76E2" w:rsidRDefault="002D6446" w:rsidP="00E21FD1">
      <w:pPr>
        <w:pStyle w:val="PlainText"/>
        <w:keepNext/>
        <w:numPr>
          <w:ilvl w:val="0"/>
          <w:numId w:val="12"/>
        </w:numPr>
        <w:tabs>
          <w:tab w:val="left" w:pos="360"/>
        </w:tabs>
        <w:ind w:hanging="630"/>
        <w:rPr>
          <w:rFonts w:ascii="Times New Roman" w:eastAsia="MS Mincho" w:hAnsi="Times New Roman" w:cs="Times New Roman"/>
          <w:sz w:val="24"/>
          <w:szCs w:val="22"/>
        </w:rPr>
      </w:pPr>
      <w:r>
        <w:rPr>
          <w:rFonts w:ascii="Times New Roman" w:eastAsia="MS Mincho" w:hAnsi="Times New Roman" w:cs="Times New Roman"/>
          <w:sz w:val="24"/>
          <w:szCs w:val="22"/>
        </w:rPr>
        <w:t>Written Policy Analysis Assignment</w:t>
      </w:r>
    </w:p>
    <w:p w14:paraId="5649BF38" w14:textId="541091AC" w:rsidR="00E21FD1" w:rsidRPr="006A76E2" w:rsidRDefault="002D6446" w:rsidP="00E21FD1">
      <w:pPr>
        <w:pStyle w:val="PlainText"/>
        <w:keepNext/>
        <w:numPr>
          <w:ilvl w:val="0"/>
          <w:numId w:val="12"/>
        </w:numPr>
        <w:tabs>
          <w:tab w:val="left" w:pos="360"/>
        </w:tabs>
        <w:ind w:hanging="630"/>
        <w:rPr>
          <w:rFonts w:ascii="Times New Roman" w:eastAsia="MS Mincho" w:hAnsi="Times New Roman" w:cs="Times New Roman"/>
          <w:sz w:val="24"/>
          <w:szCs w:val="22"/>
        </w:rPr>
      </w:pPr>
      <w:r>
        <w:rPr>
          <w:rFonts w:ascii="Times New Roman" w:eastAsia="MS Mincho" w:hAnsi="Times New Roman" w:cs="Times New Roman"/>
          <w:sz w:val="24"/>
          <w:szCs w:val="22"/>
        </w:rPr>
        <w:t>Policy Analysis Presentation Assignment</w:t>
      </w:r>
    </w:p>
    <w:p w14:paraId="6639A97F" w14:textId="1E874457" w:rsidR="00E21FD1" w:rsidRDefault="00E21FD1" w:rsidP="00E21FD1">
      <w:pPr>
        <w:pStyle w:val="PlainText"/>
        <w:tabs>
          <w:tab w:val="left" w:pos="360"/>
        </w:tabs>
        <w:ind w:hanging="630"/>
        <w:rPr>
          <w:rFonts w:ascii="Times New Roman" w:eastAsia="MS Mincho" w:hAnsi="Times New Roman" w:cs="Times New Roman"/>
          <w:sz w:val="24"/>
          <w:szCs w:val="22"/>
        </w:rPr>
      </w:pPr>
    </w:p>
    <w:p w14:paraId="67B52563" w14:textId="473EE0E5" w:rsidR="00982A38" w:rsidRDefault="00982A38" w:rsidP="00CD25CD">
      <w:pPr>
        <w:pStyle w:val="PlainText"/>
        <w:rPr>
          <w:rFonts w:ascii="Times New Roman" w:eastAsia="MS Mincho" w:hAnsi="Times New Roman" w:cs="Times New Roman"/>
          <w:sz w:val="24"/>
          <w:szCs w:val="24"/>
        </w:rPr>
      </w:pPr>
      <w:r>
        <w:rPr>
          <w:rFonts w:ascii="Times New Roman" w:eastAsia="MS Mincho" w:hAnsi="Times New Roman" w:cs="Times New Roman"/>
          <w:sz w:val="24"/>
          <w:szCs w:val="24"/>
          <w:u w:val="single"/>
        </w:rPr>
        <w:t>Discussion Leader</w:t>
      </w:r>
      <w:r w:rsidR="00CD25CD" w:rsidRPr="00934689">
        <w:rPr>
          <w:rFonts w:ascii="Times New Roman" w:eastAsia="MS Mincho" w:hAnsi="Times New Roman" w:cs="Times New Roman"/>
          <w:sz w:val="24"/>
          <w:szCs w:val="24"/>
        </w:rPr>
        <w:t>: Each week</w:t>
      </w:r>
      <w:r w:rsidR="00CD25CD">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a student will be in charge of the class discussion </w:t>
      </w:r>
      <w:r w:rsidR="00BB78F0">
        <w:rPr>
          <w:rFonts w:ascii="Times New Roman" w:eastAsia="MS Mincho" w:hAnsi="Times New Roman" w:cs="Times New Roman"/>
          <w:sz w:val="24"/>
          <w:szCs w:val="24"/>
        </w:rPr>
        <w:t xml:space="preserve">that is held on a given policy analysis topic. The student will be responsible for identifying relevant questions for discussion and for </w:t>
      </w:r>
      <w:r w:rsidR="00282F2B">
        <w:rPr>
          <w:rFonts w:ascii="Times New Roman" w:eastAsia="MS Mincho" w:hAnsi="Times New Roman" w:cs="Times New Roman"/>
          <w:sz w:val="24"/>
          <w:szCs w:val="24"/>
        </w:rPr>
        <w:t xml:space="preserve">leading a stimulating discussion about the topic. Active learning tasks/activities are encouraged but not required. </w:t>
      </w:r>
      <w:r w:rsidR="00D9509C">
        <w:rPr>
          <w:rFonts w:ascii="Times New Roman" w:eastAsia="MS Mincho" w:hAnsi="Times New Roman" w:cs="Times New Roman"/>
          <w:sz w:val="24"/>
          <w:szCs w:val="24"/>
        </w:rPr>
        <w:t xml:space="preserve">Students are encouraged to meet with Dr. Callaghan in advance of serving as discussion leader. </w:t>
      </w:r>
    </w:p>
    <w:p w14:paraId="59C9F670" w14:textId="77777777" w:rsidR="00982A38" w:rsidRDefault="00982A38" w:rsidP="00CD25CD">
      <w:pPr>
        <w:pStyle w:val="PlainText"/>
        <w:rPr>
          <w:rFonts w:ascii="Times New Roman" w:eastAsia="MS Mincho" w:hAnsi="Times New Roman" w:cs="Times New Roman"/>
          <w:sz w:val="24"/>
          <w:szCs w:val="24"/>
        </w:rPr>
      </w:pPr>
    </w:p>
    <w:p w14:paraId="573080AE" w14:textId="0D08FC84" w:rsidR="00CD25CD" w:rsidRPr="00934689" w:rsidRDefault="00982A38" w:rsidP="00CD25CD">
      <w:pPr>
        <w:pStyle w:val="PlainText"/>
        <w:rPr>
          <w:rFonts w:ascii="Times New Roman" w:eastAsia="MS Mincho" w:hAnsi="Times New Roman" w:cs="Times New Roman"/>
          <w:sz w:val="24"/>
          <w:szCs w:val="24"/>
        </w:rPr>
      </w:pPr>
      <w:r w:rsidRPr="00934689">
        <w:rPr>
          <w:rFonts w:ascii="Times New Roman" w:eastAsia="MS Mincho" w:hAnsi="Times New Roman" w:cs="Times New Roman"/>
          <w:sz w:val="24"/>
          <w:szCs w:val="24"/>
          <w:u w:val="single"/>
        </w:rPr>
        <w:t xml:space="preserve">Written </w:t>
      </w:r>
      <w:r>
        <w:rPr>
          <w:rFonts w:ascii="Times New Roman" w:eastAsia="MS Mincho" w:hAnsi="Times New Roman" w:cs="Times New Roman"/>
          <w:sz w:val="24"/>
          <w:szCs w:val="24"/>
          <w:u w:val="single"/>
        </w:rPr>
        <w:t>Reaction Papers</w:t>
      </w:r>
      <w:r w:rsidRPr="00934689">
        <w:rPr>
          <w:rFonts w:ascii="Times New Roman" w:eastAsia="MS Mincho" w:hAnsi="Times New Roman" w:cs="Times New Roman"/>
          <w:sz w:val="24"/>
          <w:szCs w:val="24"/>
        </w:rPr>
        <w:t>: Each week</w:t>
      </w:r>
      <w:r>
        <w:rPr>
          <w:rFonts w:ascii="Times New Roman" w:eastAsia="MS Mincho" w:hAnsi="Times New Roman" w:cs="Times New Roman"/>
          <w:sz w:val="24"/>
          <w:szCs w:val="24"/>
        </w:rPr>
        <w:t xml:space="preserve"> that there isn’t another assignment due</w:t>
      </w:r>
      <w:r w:rsidRPr="00934689">
        <w:rPr>
          <w:rFonts w:ascii="Times New Roman" w:eastAsia="MS Mincho" w:hAnsi="Times New Roman" w:cs="Times New Roman"/>
          <w:sz w:val="24"/>
          <w:szCs w:val="24"/>
        </w:rPr>
        <w:t xml:space="preserve">, students must submit a 1-page single spaced reaction paper </w:t>
      </w:r>
      <w:r w:rsidR="00151610">
        <w:rPr>
          <w:rFonts w:ascii="Times New Roman" w:eastAsia="MS Mincho" w:hAnsi="Times New Roman" w:cs="Times New Roman"/>
          <w:sz w:val="24"/>
          <w:szCs w:val="24"/>
        </w:rPr>
        <w:t>to Canvas</w:t>
      </w:r>
      <w:r w:rsidRPr="00934689">
        <w:rPr>
          <w:rFonts w:ascii="Times New Roman" w:eastAsia="MS Mincho" w:hAnsi="Times New Roman" w:cs="Times New Roman"/>
          <w:sz w:val="24"/>
          <w:szCs w:val="24"/>
        </w:rPr>
        <w:t xml:space="preserve"> reacting to what they learned in the previous </w:t>
      </w:r>
      <w:r w:rsidR="00640AAA">
        <w:rPr>
          <w:rFonts w:ascii="Times New Roman" w:eastAsia="MS Mincho" w:hAnsi="Times New Roman" w:cs="Times New Roman"/>
          <w:sz w:val="24"/>
          <w:szCs w:val="24"/>
        </w:rPr>
        <w:t>class</w:t>
      </w:r>
      <w:r w:rsidRPr="00934689">
        <w:rPr>
          <w:rFonts w:ascii="Times New Roman" w:eastAsia="MS Mincho" w:hAnsi="Times New Roman" w:cs="Times New Roman"/>
          <w:sz w:val="24"/>
          <w:szCs w:val="24"/>
        </w:rPr>
        <w:t xml:space="preserve">. These </w:t>
      </w:r>
      <w:r w:rsidRPr="00982A38">
        <w:rPr>
          <w:rFonts w:ascii="Times New Roman" w:eastAsia="MS Mincho" w:hAnsi="Times New Roman" w:cs="Times New Roman"/>
          <w:sz w:val="24"/>
          <w:szCs w:val="24"/>
        </w:rPr>
        <w:t xml:space="preserve">written assignments will be due </w:t>
      </w:r>
      <w:r w:rsidR="00FA52EB">
        <w:rPr>
          <w:rFonts w:ascii="Times New Roman" w:eastAsia="MS Mincho" w:hAnsi="Times New Roman" w:cs="Times New Roman"/>
          <w:sz w:val="24"/>
          <w:szCs w:val="24"/>
        </w:rPr>
        <w:t>48 hours before class discussion</w:t>
      </w:r>
      <w:r w:rsidR="00E83406">
        <w:rPr>
          <w:rFonts w:ascii="Times New Roman" w:eastAsia="MS Mincho" w:hAnsi="Times New Roman" w:cs="Times New Roman"/>
          <w:sz w:val="24"/>
          <w:szCs w:val="24"/>
        </w:rPr>
        <w:t xml:space="preserve">s and will focus on the lecture content and associated readings for that particular discussion. </w:t>
      </w:r>
      <w:r w:rsidRPr="00934689">
        <w:rPr>
          <w:rFonts w:ascii="Times New Roman" w:eastAsia="MS Mincho" w:hAnsi="Times New Roman" w:cs="Times New Roman"/>
          <w:sz w:val="24"/>
          <w:szCs w:val="24"/>
        </w:rPr>
        <w:t xml:space="preserve"> </w:t>
      </w:r>
    </w:p>
    <w:p w14:paraId="4655732E" w14:textId="77777777" w:rsidR="00CD25CD" w:rsidRDefault="00CD25CD" w:rsidP="00E21FD1">
      <w:pPr>
        <w:pStyle w:val="PlainText"/>
        <w:tabs>
          <w:tab w:val="left" w:pos="360"/>
        </w:tabs>
        <w:ind w:hanging="630"/>
        <w:rPr>
          <w:rFonts w:ascii="Times New Roman" w:eastAsia="MS Mincho" w:hAnsi="Times New Roman" w:cs="Times New Roman"/>
          <w:sz w:val="24"/>
          <w:szCs w:val="22"/>
        </w:rPr>
      </w:pPr>
    </w:p>
    <w:p w14:paraId="4D286B64" w14:textId="5DAF7388" w:rsidR="00E21FD1" w:rsidRPr="006A76E2" w:rsidRDefault="00D9509C" w:rsidP="00E21FD1">
      <w:pPr>
        <w:pStyle w:val="PlainText"/>
        <w:tabs>
          <w:tab w:val="left" w:pos="360"/>
        </w:tabs>
        <w:rPr>
          <w:rFonts w:ascii="Times New Roman" w:eastAsia="MS Mincho" w:hAnsi="Times New Roman" w:cs="Times New Roman"/>
          <w:sz w:val="24"/>
          <w:szCs w:val="22"/>
        </w:rPr>
      </w:pPr>
      <w:r>
        <w:rPr>
          <w:rFonts w:ascii="Times New Roman" w:eastAsia="MS Mincho" w:hAnsi="Times New Roman" w:cs="Times New Roman"/>
          <w:sz w:val="24"/>
          <w:szCs w:val="22"/>
          <w:u w:val="single"/>
        </w:rPr>
        <w:t>Midterm</w:t>
      </w:r>
      <w:r w:rsidR="00E21FD1" w:rsidRPr="006A76E2">
        <w:rPr>
          <w:rFonts w:ascii="Times New Roman" w:eastAsia="MS Mincho" w:hAnsi="Times New Roman" w:cs="Times New Roman"/>
          <w:sz w:val="24"/>
          <w:szCs w:val="22"/>
        </w:rPr>
        <w:t xml:space="preserve">:  Students </w:t>
      </w:r>
      <w:r>
        <w:rPr>
          <w:rFonts w:ascii="Times New Roman" w:eastAsia="MS Mincho" w:hAnsi="Times New Roman" w:cs="Times New Roman"/>
          <w:sz w:val="24"/>
          <w:szCs w:val="22"/>
        </w:rPr>
        <w:t xml:space="preserve">will have an </w:t>
      </w:r>
      <w:r w:rsidRPr="00FA52EB">
        <w:rPr>
          <w:rFonts w:ascii="Times New Roman" w:eastAsia="MS Mincho" w:hAnsi="Times New Roman" w:cs="Times New Roman"/>
          <w:b/>
          <w:bCs/>
          <w:sz w:val="24"/>
          <w:szCs w:val="22"/>
        </w:rPr>
        <w:t>in-class</w:t>
      </w:r>
      <w:r>
        <w:rPr>
          <w:rFonts w:ascii="Times New Roman" w:eastAsia="MS Mincho" w:hAnsi="Times New Roman" w:cs="Times New Roman"/>
          <w:sz w:val="24"/>
          <w:szCs w:val="22"/>
        </w:rPr>
        <w:t xml:space="preserve"> </w:t>
      </w:r>
      <w:r w:rsidR="004160E3">
        <w:rPr>
          <w:rFonts w:ascii="Times New Roman" w:eastAsia="MS Mincho" w:hAnsi="Times New Roman" w:cs="Times New Roman"/>
          <w:sz w:val="24"/>
          <w:szCs w:val="22"/>
        </w:rPr>
        <w:t xml:space="preserve">midterm exam given through exemplify on March 10, 2022. The exam will cover all material from the first half of the course and include both short answer and essay sections. </w:t>
      </w:r>
    </w:p>
    <w:p w14:paraId="22ACB7A4" w14:textId="4FDBEA97" w:rsidR="00E21FD1" w:rsidRDefault="00E21FD1" w:rsidP="00E21FD1">
      <w:pPr>
        <w:pStyle w:val="PlainText"/>
        <w:rPr>
          <w:rFonts w:ascii="Times New Roman" w:eastAsia="MS Mincho" w:hAnsi="Times New Roman" w:cs="Times New Roman"/>
          <w:sz w:val="24"/>
          <w:szCs w:val="22"/>
        </w:rPr>
      </w:pPr>
    </w:p>
    <w:p w14:paraId="42C38E3A" w14:textId="36F70D72" w:rsidR="00E21FD1" w:rsidRDefault="00B7656C" w:rsidP="00E21FD1">
      <w:pPr>
        <w:pStyle w:val="PlainText"/>
        <w:tabs>
          <w:tab w:val="left" w:pos="360"/>
        </w:tabs>
        <w:rPr>
          <w:rFonts w:ascii="Times New Roman" w:eastAsia="MS Mincho" w:hAnsi="Times New Roman" w:cs="Times New Roman"/>
          <w:sz w:val="24"/>
          <w:szCs w:val="22"/>
        </w:rPr>
      </w:pPr>
      <w:r>
        <w:rPr>
          <w:rFonts w:ascii="Times New Roman" w:eastAsia="MS Mincho" w:hAnsi="Times New Roman" w:cs="Times New Roman"/>
          <w:sz w:val="24"/>
          <w:szCs w:val="22"/>
          <w:u w:val="single"/>
        </w:rPr>
        <w:t>Written Policy Analysis Assignment</w:t>
      </w:r>
      <w:r w:rsidR="00E21FD1" w:rsidRPr="006A76E2">
        <w:rPr>
          <w:rFonts w:ascii="Times New Roman" w:eastAsia="MS Mincho" w:hAnsi="Times New Roman" w:cs="Times New Roman"/>
          <w:sz w:val="24"/>
          <w:szCs w:val="22"/>
        </w:rPr>
        <w:t xml:space="preserve">:  </w:t>
      </w:r>
      <w:r w:rsidRPr="00B7656C">
        <w:rPr>
          <w:rFonts w:ascii="Times New Roman" w:hAnsi="Times New Roman" w:cs="Times New Roman"/>
          <w:sz w:val="22"/>
          <w:szCs w:val="22"/>
        </w:rPr>
        <w:t>Part one of the final project will require each student to write a policy analysis following the eightfold path described in Bardach and Patashnik on a health topic of interest. The written report must be 10-15 pages long double spaced</w:t>
      </w:r>
      <w:r>
        <w:rPr>
          <w:rFonts w:ascii="Times New Roman" w:hAnsi="Times New Roman" w:cs="Times New Roman"/>
          <w:sz w:val="22"/>
          <w:szCs w:val="22"/>
        </w:rPr>
        <w:t xml:space="preserve"> and will be due on </w:t>
      </w:r>
      <w:r w:rsidR="00744142">
        <w:rPr>
          <w:rFonts w:ascii="Times New Roman" w:hAnsi="Times New Roman" w:cs="Times New Roman"/>
          <w:sz w:val="22"/>
          <w:szCs w:val="22"/>
        </w:rPr>
        <w:t>May 3</w:t>
      </w:r>
      <w:r w:rsidR="00744142" w:rsidRPr="00744142">
        <w:rPr>
          <w:rFonts w:ascii="Times New Roman" w:hAnsi="Times New Roman" w:cs="Times New Roman"/>
          <w:sz w:val="22"/>
          <w:szCs w:val="22"/>
          <w:vertAlign w:val="superscript"/>
        </w:rPr>
        <w:t>rd</w:t>
      </w:r>
      <w:r w:rsidR="00744142">
        <w:rPr>
          <w:rFonts w:ascii="Times New Roman" w:hAnsi="Times New Roman" w:cs="Times New Roman"/>
          <w:sz w:val="22"/>
          <w:szCs w:val="22"/>
        </w:rPr>
        <w:t xml:space="preserve"> at 9am</w:t>
      </w:r>
      <w:r w:rsidR="00695ABB">
        <w:rPr>
          <w:rFonts w:ascii="Times New Roman" w:hAnsi="Times New Roman" w:cs="Times New Roman"/>
          <w:sz w:val="22"/>
          <w:szCs w:val="22"/>
        </w:rPr>
        <w:t xml:space="preserve">. </w:t>
      </w:r>
    </w:p>
    <w:p w14:paraId="3BDE017E" w14:textId="4EEC04D5" w:rsidR="006954E4" w:rsidRDefault="006954E4" w:rsidP="00E21FD1">
      <w:pPr>
        <w:pStyle w:val="PlainText"/>
        <w:tabs>
          <w:tab w:val="left" w:pos="360"/>
        </w:tabs>
        <w:rPr>
          <w:rFonts w:ascii="Times New Roman" w:eastAsia="MS Mincho" w:hAnsi="Times New Roman" w:cs="Times New Roman"/>
          <w:sz w:val="24"/>
          <w:szCs w:val="22"/>
        </w:rPr>
      </w:pPr>
    </w:p>
    <w:p w14:paraId="5FB5EE1B" w14:textId="2D735DA5" w:rsidR="00882A97" w:rsidRDefault="00882A97" w:rsidP="00882A97">
      <w:pPr>
        <w:jc w:val="both"/>
        <w:rPr>
          <w:sz w:val="20"/>
        </w:rPr>
      </w:pPr>
      <w:r>
        <w:rPr>
          <w:rFonts w:eastAsia="MS Mincho" w:cs="Times New Roman"/>
          <w:sz w:val="24"/>
          <w:szCs w:val="22"/>
          <w:u w:val="single"/>
        </w:rPr>
        <w:t>Policy Analysis Presentation Assignment</w:t>
      </w:r>
      <w:r w:rsidR="006954E4">
        <w:rPr>
          <w:rFonts w:eastAsia="MS Mincho" w:cs="Times New Roman"/>
          <w:sz w:val="24"/>
          <w:szCs w:val="22"/>
        </w:rPr>
        <w:t xml:space="preserve">: </w:t>
      </w:r>
      <w:r w:rsidR="00543CDF">
        <w:rPr>
          <w:szCs w:val="22"/>
        </w:rPr>
        <w:t>Students will give a 1</w:t>
      </w:r>
      <w:r w:rsidR="00973867">
        <w:rPr>
          <w:szCs w:val="22"/>
        </w:rPr>
        <w:t>0-12</w:t>
      </w:r>
      <w:r w:rsidRPr="00882A97">
        <w:rPr>
          <w:szCs w:val="22"/>
        </w:rPr>
        <w:t xml:space="preserve">-minute presentation in class on </w:t>
      </w:r>
      <w:r w:rsidR="00543CDF">
        <w:rPr>
          <w:szCs w:val="22"/>
        </w:rPr>
        <w:t>4/21, 4/26, or 4/28</w:t>
      </w:r>
      <w:r w:rsidRPr="00882A97">
        <w:rPr>
          <w:szCs w:val="22"/>
        </w:rPr>
        <w:t xml:space="preserve"> about your project. Your presentation should clearly discuss the policy analysis process you carried out. You will be graded on the content of your report, your clarity – both in terms of substance and presentation style, and your involvement of the rest of the class in your presentation. </w:t>
      </w:r>
    </w:p>
    <w:p w14:paraId="2D1CE852" w14:textId="116FE685" w:rsidR="00DA5179" w:rsidRPr="00934689" w:rsidRDefault="00DA5179" w:rsidP="00237F43">
      <w:pPr>
        <w:rPr>
          <w:rFonts w:cs="Times New Roman"/>
          <w:b/>
          <w:i/>
          <w:sz w:val="24"/>
          <w:szCs w:val="24"/>
        </w:rPr>
      </w:pPr>
      <w:r w:rsidRPr="00934689">
        <w:rPr>
          <w:rFonts w:cs="Times New Roman"/>
          <w:b/>
          <w:sz w:val="24"/>
          <w:szCs w:val="24"/>
        </w:rPr>
        <w:t xml:space="preserve">Grading Scale </w:t>
      </w:r>
      <w:r w:rsidRPr="00934689">
        <w:rPr>
          <w:rFonts w:cs="Times New Roman"/>
          <w:b/>
          <w:i/>
          <w:sz w:val="24"/>
          <w:szCs w:val="24"/>
        </w:rPr>
        <w:t>(Based on percentage of all points in class)</w:t>
      </w:r>
    </w:p>
    <w:p w14:paraId="490968A1" w14:textId="5E4447B4" w:rsidR="00DA5179" w:rsidRPr="00934689" w:rsidRDefault="001F550B" w:rsidP="00237F43">
      <w:pPr>
        <w:pStyle w:val="ListParagraph"/>
        <w:numPr>
          <w:ilvl w:val="0"/>
          <w:numId w:val="2"/>
        </w:numPr>
        <w:rPr>
          <w:sz w:val="24"/>
          <w:szCs w:val="24"/>
        </w:rPr>
      </w:pPr>
      <w:r w:rsidRPr="00934689">
        <w:rPr>
          <w:sz w:val="24"/>
          <w:szCs w:val="24"/>
        </w:rPr>
        <w:t>A = 90-100%</w:t>
      </w:r>
    </w:p>
    <w:p w14:paraId="08FFD656" w14:textId="12BA99E4" w:rsidR="00DA5179" w:rsidRPr="00934689" w:rsidRDefault="001F550B" w:rsidP="00237F43">
      <w:pPr>
        <w:pStyle w:val="ListParagraph"/>
        <w:numPr>
          <w:ilvl w:val="0"/>
          <w:numId w:val="2"/>
        </w:numPr>
        <w:rPr>
          <w:sz w:val="24"/>
          <w:szCs w:val="24"/>
        </w:rPr>
      </w:pPr>
      <w:r w:rsidRPr="00934689">
        <w:rPr>
          <w:sz w:val="24"/>
          <w:szCs w:val="24"/>
        </w:rPr>
        <w:t>B = 80-89%</w:t>
      </w:r>
    </w:p>
    <w:p w14:paraId="59CE5FA8" w14:textId="124AECB1" w:rsidR="00DA5179" w:rsidRPr="00934689" w:rsidRDefault="001F550B" w:rsidP="00237F43">
      <w:pPr>
        <w:pStyle w:val="ListParagraph"/>
        <w:numPr>
          <w:ilvl w:val="0"/>
          <w:numId w:val="2"/>
        </w:numPr>
        <w:rPr>
          <w:sz w:val="24"/>
          <w:szCs w:val="24"/>
        </w:rPr>
      </w:pPr>
      <w:r w:rsidRPr="00934689">
        <w:rPr>
          <w:sz w:val="24"/>
          <w:szCs w:val="24"/>
        </w:rPr>
        <w:t xml:space="preserve">C = </w:t>
      </w:r>
      <w:r w:rsidR="00DA5179" w:rsidRPr="00934689">
        <w:rPr>
          <w:sz w:val="24"/>
          <w:szCs w:val="24"/>
        </w:rPr>
        <w:t xml:space="preserve">70-79% </w:t>
      </w:r>
    </w:p>
    <w:p w14:paraId="0E00DFD2" w14:textId="039621C3" w:rsidR="00DA5179" w:rsidRPr="00934689" w:rsidRDefault="001F550B" w:rsidP="00DA5179">
      <w:pPr>
        <w:pStyle w:val="ListParagraph"/>
        <w:numPr>
          <w:ilvl w:val="0"/>
          <w:numId w:val="2"/>
        </w:numPr>
        <w:rPr>
          <w:sz w:val="24"/>
          <w:szCs w:val="24"/>
        </w:rPr>
      </w:pPr>
      <w:r w:rsidRPr="00934689">
        <w:rPr>
          <w:sz w:val="24"/>
          <w:szCs w:val="24"/>
        </w:rPr>
        <w:t xml:space="preserve">D = </w:t>
      </w:r>
      <w:r w:rsidR="00DA5179" w:rsidRPr="00934689">
        <w:rPr>
          <w:sz w:val="24"/>
          <w:szCs w:val="24"/>
        </w:rPr>
        <w:t>60-69%</w:t>
      </w:r>
    </w:p>
    <w:p w14:paraId="5474BE4D" w14:textId="34936AC9" w:rsidR="00DA5179" w:rsidRPr="00934689" w:rsidRDefault="001F550B" w:rsidP="00DA5179">
      <w:pPr>
        <w:pStyle w:val="ListParagraph"/>
        <w:numPr>
          <w:ilvl w:val="0"/>
          <w:numId w:val="2"/>
        </w:numPr>
        <w:rPr>
          <w:sz w:val="24"/>
          <w:szCs w:val="24"/>
        </w:rPr>
      </w:pPr>
      <w:r w:rsidRPr="00934689">
        <w:rPr>
          <w:rFonts w:eastAsia="Cambria"/>
          <w:iCs/>
          <w:sz w:val="24"/>
          <w:szCs w:val="24"/>
        </w:rPr>
        <w:t xml:space="preserve">F  = </w:t>
      </w:r>
      <w:r w:rsidR="00DA5179" w:rsidRPr="00934689">
        <w:rPr>
          <w:rFonts w:eastAsia="Cambria"/>
          <w:iCs/>
          <w:sz w:val="24"/>
          <w:szCs w:val="24"/>
        </w:rPr>
        <w:t>≤ 60</w:t>
      </w:r>
      <w:r w:rsidR="00DA5179" w:rsidRPr="00934689">
        <w:rPr>
          <w:sz w:val="24"/>
          <w:szCs w:val="24"/>
        </w:rPr>
        <w:t>%</w:t>
      </w:r>
    </w:p>
    <w:p w14:paraId="16745F70" w14:textId="58197593" w:rsidR="00934689" w:rsidRPr="00934689" w:rsidRDefault="00934689" w:rsidP="00934689">
      <w:pPr>
        <w:rPr>
          <w:sz w:val="24"/>
          <w:szCs w:val="24"/>
        </w:rPr>
      </w:pPr>
      <w:r w:rsidRPr="00934689">
        <w:rPr>
          <w:sz w:val="24"/>
          <w:szCs w:val="24"/>
          <w:u w:val="single"/>
        </w:rPr>
        <w:t>Re</w:t>
      </w:r>
      <w:r w:rsidR="00042ED5">
        <w:rPr>
          <w:sz w:val="24"/>
          <w:szCs w:val="24"/>
          <w:u w:val="single"/>
        </w:rPr>
        <w:t>-</w:t>
      </w:r>
      <w:r w:rsidRPr="00934689">
        <w:rPr>
          <w:sz w:val="24"/>
          <w:szCs w:val="24"/>
          <w:u w:val="single"/>
        </w:rPr>
        <w:t xml:space="preserve">grading Policy: </w:t>
      </w:r>
      <w:r w:rsidRPr="00934689">
        <w:rPr>
          <w:sz w:val="24"/>
          <w:szCs w:val="24"/>
        </w:rPr>
        <w:t xml:space="preserve">If a student believes that an assignment has been graded incorrectly, they must notify Dr. Callaghan </w:t>
      </w:r>
      <w:r w:rsidR="00331B1B">
        <w:rPr>
          <w:sz w:val="24"/>
          <w:szCs w:val="24"/>
        </w:rPr>
        <w:t xml:space="preserve">via email </w:t>
      </w:r>
      <w:r w:rsidRPr="00934689">
        <w:rPr>
          <w:sz w:val="24"/>
          <w:szCs w:val="24"/>
        </w:rPr>
        <w:t>within one week of grades being posted. Dr. Callaghan will re-grade the entire assignment. If he determines that the assignment has been graded incorrectly, the grade will be updated. Please note that Dr. Callaghan will re-grade the entire assignment, not just the issue the student is reaching out about.</w:t>
      </w:r>
      <w:r w:rsidR="00331B1B">
        <w:rPr>
          <w:sz w:val="24"/>
          <w:szCs w:val="24"/>
        </w:rPr>
        <w:t xml:space="preserve"> As such, grades can go up, down, or remain unchanged.</w:t>
      </w:r>
      <w:r w:rsidRPr="00934689">
        <w:rPr>
          <w:sz w:val="24"/>
          <w:szCs w:val="24"/>
        </w:rPr>
        <w:t xml:space="preserve"> Reviews of previously graded materials will not be considered if </w:t>
      </w:r>
      <w:r w:rsidR="007E71D6">
        <w:rPr>
          <w:sz w:val="24"/>
          <w:szCs w:val="24"/>
        </w:rPr>
        <w:t>requested</w:t>
      </w:r>
      <w:r w:rsidRPr="00934689">
        <w:rPr>
          <w:sz w:val="24"/>
          <w:szCs w:val="24"/>
        </w:rPr>
        <w:t xml:space="preserve"> more than 7 days after students have received their grades. </w:t>
      </w:r>
    </w:p>
    <w:tbl>
      <w:tblPr>
        <w:tblStyle w:val="TableGrid"/>
        <w:tblW w:w="11065" w:type="dxa"/>
        <w:tblLook w:val="04A0" w:firstRow="1" w:lastRow="0" w:firstColumn="1" w:lastColumn="0" w:noHBand="0" w:noVBand="1"/>
      </w:tblPr>
      <w:tblGrid>
        <w:gridCol w:w="4765"/>
        <w:gridCol w:w="6300"/>
      </w:tblGrid>
      <w:tr w:rsidR="007F2AFF" w:rsidRPr="00934689" w14:paraId="0D9AEA83" w14:textId="77777777" w:rsidTr="00AD6F46">
        <w:tc>
          <w:tcPr>
            <w:tcW w:w="4765" w:type="dxa"/>
            <w:tcBorders>
              <w:top w:val="single" w:sz="4" w:space="0" w:color="auto"/>
            </w:tcBorders>
            <w:shd w:val="clear" w:color="auto" w:fill="auto"/>
            <w:vAlign w:val="center"/>
          </w:tcPr>
          <w:p w14:paraId="6F4D7C92" w14:textId="2121060E" w:rsidR="007F2AFF" w:rsidRPr="00973867" w:rsidRDefault="007F2AFF" w:rsidP="007F2AFF">
            <w:pPr>
              <w:rPr>
                <w:rFonts w:cs="Times New Roman"/>
                <w:b/>
                <w:bCs/>
                <w:sz w:val="24"/>
                <w:szCs w:val="22"/>
              </w:rPr>
            </w:pPr>
            <w:r w:rsidRPr="00973867">
              <w:rPr>
                <w:rFonts w:cs="Times New Roman"/>
                <w:b/>
                <w:bCs/>
                <w:sz w:val="24"/>
                <w:szCs w:val="22"/>
              </w:rPr>
              <w:lastRenderedPageBreak/>
              <w:t>Assignment/Assignment Type</w:t>
            </w:r>
          </w:p>
        </w:tc>
        <w:tc>
          <w:tcPr>
            <w:tcW w:w="6300" w:type="dxa"/>
            <w:tcBorders>
              <w:top w:val="single" w:sz="4" w:space="0" w:color="auto"/>
              <w:right w:val="single" w:sz="4" w:space="0" w:color="auto"/>
            </w:tcBorders>
            <w:shd w:val="clear" w:color="auto" w:fill="auto"/>
            <w:vAlign w:val="center"/>
          </w:tcPr>
          <w:p w14:paraId="0AB0DE1C" w14:textId="02B2BAA2" w:rsidR="007F2AFF" w:rsidRPr="00973867" w:rsidRDefault="007F2AFF" w:rsidP="007F2AFF">
            <w:pPr>
              <w:rPr>
                <w:rFonts w:cs="Times New Roman"/>
                <w:b/>
                <w:bCs/>
                <w:sz w:val="24"/>
                <w:szCs w:val="22"/>
              </w:rPr>
            </w:pPr>
            <w:r w:rsidRPr="00973867">
              <w:rPr>
                <w:rFonts w:cs="Times New Roman"/>
                <w:b/>
                <w:bCs/>
                <w:sz w:val="24"/>
                <w:szCs w:val="22"/>
              </w:rPr>
              <w:t>Weight (%)</w:t>
            </w:r>
          </w:p>
        </w:tc>
      </w:tr>
      <w:tr w:rsidR="00CB6C7E" w:rsidRPr="00934689" w14:paraId="74DF227F" w14:textId="77777777" w:rsidTr="00AB7EA4">
        <w:tc>
          <w:tcPr>
            <w:tcW w:w="4765" w:type="dxa"/>
            <w:shd w:val="clear" w:color="auto" w:fill="auto"/>
          </w:tcPr>
          <w:p w14:paraId="51685E17" w14:textId="451E0C38" w:rsidR="00CB6C7E" w:rsidRPr="00CB6C7E" w:rsidRDefault="00CB6C7E" w:rsidP="007F2AFF">
            <w:pPr>
              <w:rPr>
                <w:rFonts w:eastAsia="Cambria" w:cs="Times New Roman"/>
                <w:sz w:val="24"/>
                <w:szCs w:val="22"/>
              </w:rPr>
            </w:pPr>
            <w:r>
              <w:rPr>
                <w:rFonts w:eastAsia="Cambria" w:cs="Times New Roman"/>
                <w:sz w:val="24"/>
                <w:szCs w:val="22"/>
              </w:rPr>
              <w:t>Discussion Leader</w:t>
            </w:r>
          </w:p>
        </w:tc>
        <w:tc>
          <w:tcPr>
            <w:tcW w:w="6300" w:type="dxa"/>
            <w:tcBorders>
              <w:right w:val="single" w:sz="4" w:space="0" w:color="auto"/>
            </w:tcBorders>
            <w:shd w:val="clear" w:color="auto" w:fill="auto"/>
          </w:tcPr>
          <w:p w14:paraId="2BEE6D2D" w14:textId="1E135494" w:rsidR="00CB6C7E" w:rsidRPr="00CB6C7E" w:rsidRDefault="00CB6C7E" w:rsidP="007F2AFF">
            <w:pPr>
              <w:rPr>
                <w:rFonts w:eastAsia="Cambria" w:cs="Times New Roman"/>
                <w:sz w:val="24"/>
                <w:szCs w:val="22"/>
              </w:rPr>
            </w:pPr>
            <w:r>
              <w:rPr>
                <w:rFonts w:eastAsia="Cambria" w:cs="Times New Roman"/>
                <w:sz w:val="24"/>
                <w:szCs w:val="22"/>
              </w:rPr>
              <w:t>10%</w:t>
            </w:r>
          </w:p>
        </w:tc>
      </w:tr>
      <w:tr w:rsidR="00CB6C7E" w:rsidRPr="00934689" w14:paraId="3E1ADFAC" w14:textId="77777777" w:rsidTr="00AB7EA4">
        <w:tc>
          <w:tcPr>
            <w:tcW w:w="4765" w:type="dxa"/>
            <w:shd w:val="clear" w:color="auto" w:fill="auto"/>
          </w:tcPr>
          <w:p w14:paraId="5A010C9C" w14:textId="79234649" w:rsidR="00CB6C7E" w:rsidRPr="00CB6C7E" w:rsidRDefault="00CB6C7E" w:rsidP="00CB6C7E">
            <w:pPr>
              <w:rPr>
                <w:rFonts w:eastAsia="Cambria" w:cs="Times New Roman"/>
                <w:sz w:val="24"/>
                <w:szCs w:val="22"/>
              </w:rPr>
            </w:pPr>
            <w:r w:rsidRPr="00CB6C7E">
              <w:rPr>
                <w:rFonts w:eastAsia="Cambria" w:cs="Times New Roman"/>
                <w:sz w:val="24"/>
                <w:szCs w:val="22"/>
              </w:rPr>
              <w:t>Reaction Papers</w:t>
            </w:r>
          </w:p>
        </w:tc>
        <w:tc>
          <w:tcPr>
            <w:tcW w:w="6300" w:type="dxa"/>
            <w:tcBorders>
              <w:right w:val="single" w:sz="4" w:space="0" w:color="auto"/>
            </w:tcBorders>
            <w:shd w:val="clear" w:color="auto" w:fill="auto"/>
          </w:tcPr>
          <w:p w14:paraId="754DA0B3" w14:textId="6C9E9838" w:rsidR="00CB6C7E" w:rsidRPr="00CB6C7E" w:rsidRDefault="00CB6C7E" w:rsidP="00CB6C7E">
            <w:pPr>
              <w:rPr>
                <w:rFonts w:eastAsia="Cambria" w:cs="Times New Roman"/>
                <w:sz w:val="24"/>
                <w:szCs w:val="22"/>
              </w:rPr>
            </w:pPr>
            <w:r w:rsidRPr="00CB6C7E">
              <w:rPr>
                <w:rFonts w:eastAsia="Cambria" w:cs="Times New Roman"/>
                <w:sz w:val="24"/>
                <w:szCs w:val="22"/>
              </w:rPr>
              <w:t>1</w:t>
            </w:r>
            <w:r>
              <w:rPr>
                <w:rFonts w:eastAsia="Cambria" w:cs="Times New Roman"/>
                <w:sz w:val="24"/>
                <w:szCs w:val="22"/>
              </w:rPr>
              <w:t>0</w:t>
            </w:r>
            <w:r w:rsidRPr="00CB6C7E">
              <w:rPr>
                <w:rFonts w:eastAsia="Cambria" w:cs="Times New Roman"/>
                <w:sz w:val="24"/>
                <w:szCs w:val="22"/>
              </w:rPr>
              <w:t>%</w:t>
            </w:r>
          </w:p>
        </w:tc>
      </w:tr>
      <w:tr w:rsidR="00CB6C7E" w:rsidRPr="00934689" w14:paraId="4B193702" w14:textId="77777777" w:rsidTr="00AB7EA4">
        <w:tc>
          <w:tcPr>
            <w:tcW w:w="4765" w:type="dxa"/>
            <w:shd w:val="clear" w:color="auto" w:fill="auto"/>
          </w:tcPr>
          <w:p w14:paraId="0B236EBF" w14:textId="4A02BE71" w:rsidR="00CB6C7E" w:rsidRPr="00CB6C7E" w:rsidRDefault="00CB6C7E" w:rsidP="00CB6C7E">
            <w:pPr>
              <w:rPr>
                <w:rFonts w:cs="Times New Roman"/>
                <w:sz w:val="24"/>
                <w:szCs w:val="22"/>
              </w:rPr>
            </w:pPr>
            <w:r w:rsidRPr="00CB6C7E">
              <w:rPr>
                <w:rFonts w:eastAsia="Cambria" w:cs="Times New Roman"/>
                <w:sz w:val="24"/>
                <w:szCs w:val="22"/>
              </w:rPr>
              <w:t>Midterm</w:t>
            </w:r>
          </w:p>
        </w:tc>
        <w:tc>
          <w:tcPr>
            <w:tcW w:w="6300" w:type="dxa"/>
            <w:tcBorders>
              <w:right w:val="single" w:sz="4" w:space="0" w:color="auto"/>
            </w:tcBorders>
            <w:shd w:val="clear" w:color="auto" w:fill="auto"/>
          </w:tcPr>
          <w:p w14:paraId="695C4FFA" w14:textId="47627860" w:rsidR="00CB6C7E" w:rsidRPr="00CB6C7E" w:rsidRDefault="00CB6C7E" w:rsidP="00CB6C7E">
            <w:pPr>
              <w:rPr>
                <w:rFonts w:cs="Times New Roman"/>
                <w:sz w:val="24"/>
                <w:szCs w:val="22"/>
              </w:rPr>
            </w:pPr>
            <w:r w:rsidRPr="00CB6C7E">
              <w:rPr>
                <w:rFonts w:eastAsia="Cambria" w:cs="Times New Roman"/>
                <w:sz w:val="24"/>
                <w:szCs w:val="22"/>
              </w:rPr>
              <w:t>30%</w:t>
            </w:r>
          </w:p>
        </w:tc>
      </w:tr>
      <w:tr w:rsidR="00CB6C7E" w:rsidRPr="00934689" w14:paraId="0C2C3A3A" w14:textId="77777777" w:rsidTr="00AB7EA4">
        <w:trPr>
          <w:trHeight w:val="70"/>
        </w:trPr>
        <w:tc>
          <w:tcPr>
            <w:tcW w:w="4765" w:type="dxa"/>
            <w:shd w:val="clear" w:color="auto" w:fill="auto"/>
          </w:tcPr>
          <w:p w14:paraId="230FECEF" w14:textId="5EC7F493" w:rsidR="00CB6C7E" w:rsidRPr="00CB6C7E" w:rsidRDefault="00CB6C7E" w:rsidP="00CB6C7E">
            <w:pPr>
              <w:rPr>
                <w:rFonts w:cs="Times New Roman"/>
                <w:sz w:val="24"/>
                <w:szCs w:val="22"/>
              </w:rPr>
            </w:pPr>
            <w:r w:rsidRPr="00CB6C7E">
              <w:rPr>
                <w:rFonts w:eastAsia="Cambria" w:cs="Times New Roman"/>
                <w:sz w:val="24"/>
                <w:szCs w:val="22"/>
              </w:rPr>
              <w:t>Policy Analysis</w:t>
            </w:r>
          </w:p>
        </w:tc>
        <w:tc>
          <w:tcPr>
            <w:tcW w:w="6300" w:type="dxa"/>
            <w:tcBorders>
              <w:right w:val="single" w:sz="4" w:space="0" w:color="auto"/>
            </w:tcBorders>
            <w:shd w:val="clear" w:color="auto" w:fill="auto"/>
          </w:tcPr>
          <w:p w14:paraId="35014120" w14:textId="6D990373" w:rsidR="00CB6C7E" w:rsidRPr="00CB6C7E" w:rsidRDefault="00CB6C7E" w:rsidP="00CB6C7E">
            <w:pPr>
              <w:rPr>
                <w:rFonts w:cs="Times New Roman"/>
                <w:sz w:val="24"/>
                <w:szCs w:val="22"/>
              </w:rPr>
            </w:pPr>
            <w:r>
              <w:rPr>
                <w:rFonts w:eastAsia="Cambria" w:cs="Times New Roman"/>
                <w:sz w:val="24"/>
                <w:szCs w:val="22"/>
              </w:rPr>
              <w:t>35</w:t>
            </w:r>
            <w:r w:rsidRPr="00CB6C7E">
              <w:rPr>
                <w:rFonts w:eastAsia="Cambria" w:cs="Times New Roman"/>
                <w:sz w:val="24"/>
                <w:szCs w:val="22"/>
              </w:rPr>
              <w:t>%</w:t>
            </w:r>
          </w:p>
        </w:tc>
      </w:tr>
      <w:tr w:rsidR="00CB6C7E" w:rsidRPr="00934689" w14:paraId="7D8DD36E" w14:textId="77777777" w:rsidTr="00AB7EA4">
        <w:tc>
          <w:tcPr>
            <w:tcW w:w="4765" w:type="dxa"/>
            <w:shd w:val="clear" w:color="auto" w:fill="auto"/>
          </w:tcPr>
          <w:p w14:paraId="2752661A" w14:textId="34F21065" w:rsidR="00CB6C7E" w:rsidRPr="00CB6C7E" w:rsidRDefault="00CB6C7E" w:rsidP="00CB6C7E">
            <w:pPr>
              <w:rPr>
                <w:rFonts w:cs="Times New Roman"/>
                <w:sz w:val="24"/>
                <w:szCs w:val="22"/>
              </w:rPr>
            </w:pPr>
            <w:r w:rsidRPr="00CB6C7E">
              <w:rPr>
                <w:rFonts w:eastAsia="Cambria" w:cs="Times New Roman"/>
                <w:sz w:val="24"/>
                <w:szCs w:val="22"/>
              </w:rPr>
              <w:t>Policy Analysis Presentation</w:t>
            </w:r>
          </w:p>
        </w:tc>
        <w:tc>
          <w:tcPr>
            <w:tcW w:w="6300" w:type="dxa"/>
            <w:tcBorders>
              <w:right w:val="single" w:sz="4" w:space="0" w:color="auto"/>
            </w:tcBorders>
            <w:shd w:val="clear" w:color="auto" w:fill="auto"/>
          </w:tcPr>
          <w:p w14:paraId="1F23C019" w14:textId="4FDDB9C1" w:rsidR="00CB6C7E" w:rsidRPr="00CB6C7E" w:rsidRDefault="00CB6C7E" w:rsidP="00CB6C7E">
            <w:pPr>
              <w:rPr>
                <w:rFonts w:cs="Times New Roman"/>
                <w:sz w:val="24"/>
                <w:szCs w:val="22"/>
              </w:rPr>
            </w:pPr>
            <w:r w:rsidRPr="00CB6C7E">
              <w:rPr>
                <w:rFonts w:eastAsia="Cambria" w:cs="Times New Roman"/>
                <w:sz w:val="24"/>
                <w:szCs w:val="22"/>
              </w:rPr>
              <w:t>15%</w:t>
            </w:r>
          </w:p>
        </w:tc>
      </w:tr>
    </w:tbl>
    <w:p w14:paraId="04D18731" w14:textId="77777777" w:rsidR="00DC6790" w:rsidRPr="00D45ECC" w:rsidRDefault="00DC6790" w:rsidP="00DC6790">
      <w:pPr>
        <w:pStyle w:val="Heading1"/>
        <w:rPr>
          <w:i/>
        </w:rPr>
      </w:pPr>
      <w:r>
        <w:t>Late Work Policy</w:t>
      </w:r>
    </w:p>
    <w:p w14:paraId="303D6C68" w14:textId="202E1C67" w:rsidR="00DC6790" w:rsidRPr="00BE1A94" w:rsidRDefault="00934689" w:rsidP="00934689">
      <w:pPr>
        <w:rPr>
          <w:iCs/>
          <w:caps/>
          <w:szCs w:val="22"/>
        </w:rPr>
      </w:pPr>
      <w:r w:rsidRPr="00BE1A94">
        <w:rPr>
          <w:rStyle w:val="Emphasis"/>
          <w:iCs/>
          <w:caps w:val="0"/>
          <w:color w:val="auto"/>
          <w:szCs w:val="22"/>
        </w:rPr>
        <w:t xml:space="preserve">Late work – which is defined as submitting an assignment after the established due date – will be accepted in this course at a 10% penalty per day. Work submitted by a student after an excused absence is </w:t>
      </w:r>
      <w:r w:rsidR="00DC6790" w:rsidRPr="00BE1A94">
        <w:rPr>
          <w:rStyle w:val="Emphasis"/>
          <w:iCs/>
          <w:caps w:val="0"/>
          <w:color w:val="auto"/>
          <w:szCs w:val="22"/>
        </w:rPr>
        <w:t xml:space="preserve">not considered late work and is exempted from the late work policy. (See </w:t>
      </w:r>
      <w:hyperlink r:id="rId16" w:tgtFrame="_blank" w:history="1">
        <w:r w:rsidR="00DC6790" w:rsidRPr="00BE1A94">
          <w:rPr>
            <w:rStyle w:val="Hyperlink"/>
            <w:iCs/>
            <w:caps/>
            <w:color w:val="auto"/>
            <w:szCs w:val="22"/>
          </w:rPr>
          <w:t>Student Rule 7</w:t>
        </w:r>
      </w:hyperlink>
      <w:r w:rsidR="00DC6790" w:rsidRPr="00BE1A94">
        <w:rPr>
          <w:rStyle w:val="Emphasis"/>
          <w:iCs/>
          <w:caps w:val="0"/>
          <w:color w:val="auto"/>
          <w:szCs w:val="22"/>
        </w:rPr>
        <w:t>.)</w:t>
      </w:r>
    </w:p>
    <w:p w14:paraId="6F5E63AE" w14:textId="763136A5" w:rsidR="00DA5179" w:rsidRPr="00D45ECC" w:rsidRDefault="00DA5179" w:rsidP="00E6561E">
      <w:pPr>
        <w:pStyle w:val="Heading1"/>
        <w:rPr>
          <w:i/>
        </w:rPr>
      </w:pPr>
      <w:r w:rsidRPr="00E6561E">
        <w:t xml:space="preserve">Attendance </w:t>
      </w:r>
      <w:r w:rsidR="00F140F8">
        <w:t>POLICY</w:t>
      </w:r>
    </w:p>
    <w:p w14:paraId="68C3964D" w14:textId="77777777" w:rsidR="00E6561E" w:rsidRPr="004B5A48" w:rsidRDefault="00E6561E" w:rsidP="00E6561E">
      <w:r w:rsidRPr="004B5A48">
        <w:t xml:space="preserve">The university views class attendance and participation as an individual student responsibility. Students are expected to attend class and to complete all assignments. </w:t>
      </w:r>
    </w:p>
    <w:p w14:paraId="40B6B7E0" w14:textId="77777777" w:rsidR="00F140F8" w:rsidRDefault="00E6561E" w:rsidP="00F140F8">
      <w:r w:rsidRPr="004B5A48">
        <w:t xml:space="preserve">Please refer to </w:t>
      </w:r>
      <w:hyperlink r:id="rId17" w:history="1">
        <w:r w:rsidRPr="004B5A48">
          <w:rPr>
            <w:rStyle w:val="Hyperlink"/>
          </w:rPr>
          <w:t>Student Rule 7</w:t>
        </w:r>
      </w:hyperlink>
      <w:r w:rsidRPr="004B5A48">
        <w:t xml:space="preserve"> in its entirety for information about excused absences, including definitions, and related documentation and timelines.</w:t>
      </w:r>
    </w:p>
    <w:p w14:paraId="00A85FF3" w14:textId="62F734F0" w:rsidR="00DA5179" w:rsidRPr="00F140F8" w:rsidRDefault="00DA5179" w:rsidP="00F140F8">
      <w:r w:rsidRPr="004E0F92">
        <w:rPr>
          <w:rFonts w:cs="Times New Roman"/>
          <w:szCs w:val="22"/>
        </w:rPr>
        <w:t xml:space="preserve">A university-excused absence is the </w:t>
      </w:r>
      <w:r w:rsidRPr="004E0F92">
        <w:rPr>
          <w:rFonts w:cs="Times New Roman"/>
          <w:b/>
          <w:bCs/>
          <w:i/>
          <w:iCs/>
          <w:szCs w:val="22"/>
        </w:rPr>
        <w:t xml:space="preserve">only </w:t>
      </w:r>
      <w:r w:rsidRPr="004E0F92">
        <w:rPr>
          <w:rFonts w:cs="Times New Roman"/>
          <w:szCs w:val="22"/>
        </w:rPr>
        <w:t xml:space="preserve">excuse acceptable for missing an assignment credit. For information regarding what constitutes an excused absence, required documentation, and timing of notifications and provision of documentation, please see </w:t>
      </w:r>
      <w:hyperlink r:id="rId18" w:history="1">
        <w:r w:rsidRPr="004E0F92">
          <w:rPr>
            <w:rStyle w:val="Hyperlink"/>
            <w:rFonts w:cs="Times New Roman"/>
            <w:szCs w:val="22"/>
          </w:rPr>
          <w:t>http://student-rules.tamu.edu/rule07</w:t>
        </w:r>
      </w:hyperlink>
      <w:r w:rsidRPr="004E0F92">
        <w:rPr>
          <w:rFonts w:cs="Times New Roman"/>
          <w:szCs w:val="22"/>
        </w:rPr>
        <w:t>.  Unexcused absences will result in a grade of a 0, for missed assignments.</w:t>
      </w:r>
    </w:p>
    <w:p w14:paraId="7AEC8F0A" w14:textId="77777777" w:rsidR="00DA5179" w:rsidRPr="004E0F92" w:rsidRDefault="00DA5179" w:rsidP="00AF579C">
      <w:pPr>
        <w:rPr>
          <w:rFonts w:cs="Times New Roman"/>
        </w:rPr>
      </w:pPr>
      <w:r w:rsidRPr="004E0F92">
        <w:rPr>
          <w:rFonts w:cs="Times New Roman"/>
        </w:rPr>
        <w:t xml:space="preserve">University-excused absences do not relieve the student of responsibility for prior notification (where possible) and documentation. In cases where prior notification is not feasible (e.g., accident or emergency) the student must provide notification by the end of the second working day after the absence, including an explanation of why notice could not be sent prior to the class.  Failure to notify and/or document properly may result in classification as an unexcused absence. Falsification of documentation is a violation of the Honor Code. </w:t>
      </w:r>
    </w:p>
    <w:p w14:paraId="70D6AAB2" w14:textId="0D0546B2" w:rsidR="00DA5179" w:rsidRDefault="00DA5179" w:rsidP="00AF579C">
      <w:pPr>
        <w:rPr>
          <w:rFonts w:cs="Times New Roman"/>
        </w:rPr>
      </w:pPr>
      <w:r w:rsidRPr="004E0F92">
        <w:rPr>
          <w:rFonts w:cs="Times New Roman"/>
        </w:rPr>
        <w:t>Other absences may be excused at the discretion of the instructor with prior notification and proper documentation.</w:t>
      </w:r>
    </w:p>
    <w:p w14:paraId="3DA9707B" w14:textId="34FAC640" w:rsidR="00DC6790" w:rsidRPr="00212965" w:rsidRDefault="00331B1B" w:rsidP="00DC6790">
      <w:pPr>
        <w:rPr>
          <w:rFonts w:cs="Times New Roman"/>
        </w:rPr>
      </w:pPr>
      <w:r w:rsidRPr="00331B1B">
        <w:rPr>
          <w:rFonts w:cs="Times New Roman"/>
        </w:rPr>
        <w:t>If this class is forced to move online due to COVID-19, s</w:t>
      </w:r>
      <w:r w:rsidR="00DC6790" w:rsidRPr="00331B1B">
        <w:rPr>
          <w:rFonts w:cs="Times New Roman"/>
        </w:rPr>
        <w:t xml:space="preserve">tudents who join this class remotely will be required to use their webcam throughout the duration of the course.  Per the University’s </w:t>
      </w:r>
      <w:hyperlink r:id="rId19" w:history="1">
        <w:r w:rsidR="00DC6790" w:rsidRPr="00331B1B">
          <w:rPr>
            <w:rStyle w:val="Hyperlink"/>
            <w:rFonts w:cs="Times New Roman"/>
            <w:color w:val="0070C0"/>
          </w:rPr>
          <w:t>Bring your Own Device Policy</w:t>
        </w:r>
      </w:hyperlink>
      <w:r w:rsidR="00DC6790" w:rsidRPr="00331B1B">
        <w:rPr>
          <w:rFonts w:cs="Times New Roman"/>
          <w:color w:val="0070C0"/>
        </w:rPr>
        <w:t>,</w:t>
      </w:r>
      <w:r w:rsidR="00DC6790" w:rsidRPr="00331B1B">
        <w:rPr>
          <w:rFonts w:cs="Times New Roman"/>
        </w:rPr>
        <w:t xml:space="preserve"> students must have a webcam to engage in courses remotely.</w:t>
      </w:r>
    </w:p>
    <w:p w14:paraId="4213E9F0" w14:textId="2D7812C2" w:rsidR="00F140F8" w:rsidRPr="00D45ECC" w:rsidRDefault="00F140F8" w:rsidP="00F140F8">
      <w:pPr>
        <w:pStyle w:val="Heading1"/>
        <w:rPr>
          <w:i/>
        </w:rPr>
      </w:pPr>
      <w:r>
        <w:t>Make-Up POLICY</w:t>
      </w:r>
    </w:p>
    <w:p w14:paraId="4B44D064" w14:textId="77777777" w:rsidR="00F140F8" w:rsidRPr="003B04F2" w:rsidRDefault="00F140F8" w:rsidP="00F140F8">
      <w:r w:rsidRPr="003B04F2">
        <w:t xml:space="preserve">Students will be excused from attending class on the day of a graded activity or when attendance contributes to a student’s grade, for the reasons stated in Student Rule 7, or other reason deemed appropriate by the instructor. </w:t>
      </w:r>
    </w:p>
    <w:p w14:paraId="2AB9A63F" w14:textId="77777777" w:rsidR="00F140F8" w:rsidRPr="003B04F2" w:rsidRDefault="00F140F8" w:rsidP="00F140F8">
      <w:r w:rsidRPr="003B04F2">
        <w:t xml:space="preserve">Please refer to </w:t>
      </w:r>
      <w:hyperlink r:id="rId20" w:history="1">
        <w:r w:rsidRPr="003B04F2">
          <w:rPr>
            <w:rStyle w:val="Hyperlink"/>
          </w:rPr>
          <w:t>Student Rule 7</w:t>
        </w:r>
      </w:hyperlink>
      <w:r w:rsidRPr="003B04F2">
        <w:t xml:space="preserve"> in its entirety for information about makeup work, including definitions, and related documentation and timelines.</w:t>
      </w:r>
    </w:p>
    <w:p w14:paraId="330E1198" w14:textId="77777777" w:rsidR="00F140F8" w:rsidRPr="003B04F2" w:rsidRDefault="00F140F8" w:rsidP="00F140F8">
      <w:r w:rsidRPr="003B04F2">
        <w:t>Absences related to Title IX of the Education Amendments of 1972 may necessitate a period of more than 30 days for make-up work, and the timeframe for make-up work should be agreed upon by the student and instructor” (</w:t>
      </w:r>
      <w:hyperlink r:id="rId21" w:history="1">
        <w:r w:rsidRPr="003B04F2">
          <w:rPr>
            <w:rStyle w:val="Hyperlink"/>
          </w:rPr>
          <w:t>Student Rule 7, Section 7.4.1</w:t>
        </w:r>
      </w:hyperlink>
      <w:r w:rsidRPr="003B04F2">
        <w:t>).</w:t>
      </w:r>
    </w:p>
    <w:p w14:paraId="65A4C7F8" w14:textId="77777777" w:rsidR="00F140F8" w:rsidRPr="003B04F2" w:rsidRDefault="00F140F8" w:rsidP="00F140F8">
      <w:r w:rsidRPr="003B04F2">
        <w:lastRenderedPageBreak/>
        <w:t>“The instructor is under no obligation to provide an opportunity for the student to make up work missed because of an unexcused absence” (</w:t>
      </w:r>
      <w:hyperlink r:id="rId22" w:history="1">
        <w:r w:rsidRPr="003B04F2">
          <w:rPr>
            <w:rStyle w:val="Hyperlink"/>
          </w:rPr>
          <w:t>Student Rule 7, Section 7.4.2</w:t>
        </w:r>
      </w:hyperlink>
      <w:r w:rsidRPr="003B04F2">
        <w:t>).</w:t>
      </w:r>
    </w:p>
    <w:p w14:paraId="58AB6664" w14:textId="3517CB32" w:rsidR="00F140F8" w:rsidRDefault="00F140F8" w:rsidP="00F140F8">
      <w:r w:rsidRPr="003B04F2">
        <w:t xml:space="preserve">Students who request an excused absence are expected to uphold the Aggie Honor Code and Student Conduct Code. (See </w:t>
      </w:r>
      <w:hyperlink r:id="rId23" w:history="1">
        <w:r w:rsidRPr="003B04F2">
          <w:rPr>
            <w:rStyle w:val="Hyperlink"/>
          </w:rPr>
          <w:t>Student Rule 24</w:t>
        </w:r>
      </w:hyperlink>
      <w:r w:rsidRPr="003B04F2">
        <w:t>.)</w:t>
      </w:r>
    </w:p>
    <w:p w14:paraId="112C68BA" w14:textId="5008B513" w:rsidR="000C7FB0" w:rsidRDefault="000C7FB0" w:rsidP="008E274A">
      <w:pPr>
        <w:pStyle w:val="Heading1"/>
        <w:rPr>
          <w:sz w:val="24"/>
          <w:szCs w:val="24"/>
        </w:rPr>
      </w:pPr>
      <w:r w:rsidRPr="008E274A">
        <w:rPr>
          <w:rStyle w:val="Heading1Char"/>
          <w:b/>
        </w:rPr>
        <w:t>Canvas</w:t>
      </w:r>
      <w:r w:rsidRPr="008E274A">
        <w:rPr>
          <w:rStyle w:val="Heading1Char"/>
        </w:rPr>
        <w:t xml:space="preserve"> </w:t>
      </w:r>
      <w:r w:rsidRPr="008E274A">
        <w:rPr>
          <w:rStyle w:val="Heading1Char"/>
          <w:b/>
        </w:rPr>
        <w:t>L</w:t>
      </w:r>
      <w:r w:rsidR="008E274A" w:rsidRPr="008E274A">
        <w:rPr>
          <w:rStyle w:val="Heading1Char"/>
          <w:b/>
        </w:rPr>
        <w:t xml:space="preserve">earning </w:t>
      </w:r>
      <w:r w:rsidRPr="008E274A">
        <w:rPr>
          <w:rStyle w:val="Heading1Char"/>
          <w:b/>
        </w:rPr>
        <w:t>M</w:t>
      </w:r>
      <w:r w:rsidR="008E274A" w:rsidRPr="008E274A">
        <w:rPr>
          <w:rStyle w:val="Heading1Char"/>
          <w:b/>
        </w:rPr>
        <w:t xml:space="preserve">anagement </w:t>
      </w:r>
      <w:r w:rsidRPr="008E274A">
        <w:rPr>
          <w:rStyle w:val="Heading1Char"/>
          <w:b/>
        </w:rPr>
        <w:t>S</w:t>
      </w:r>
      <w:r w:rsidR="008E274A" w:rsidRPr="008E274A">
        <w:rPr>
          <w:rStyle w:val="Heading1Char"/>
          <w:b/>
        </w:rPr>
        <w:t>ystem</w:t>
      </w:r>
    </w:p>
    <w:p w14:paraId="68238029" w14:textId="10638619" w:rsidR="000C7FB0" w:rsidRPr="00AD6F46" w:rsidRDefault="000C7FB0" w:rsidP="000C7FB0">
      <w:pPr>
        <w:rPr>
          <w:szCs w:val="22"/>
        </w:rPr>
      </w:pPr>
      <w:r w:rsidRPr="00AD6F46">
        <w:rPr>
          <w:color w:val="000000"/>
          <w:szCs w:val="22"/>
        </w:rPr>
        <w:t>This course uses Canvas, a new Learning Management System</w:t>
      </w:r>
      <w:r w:rsidR="008E274A" w:rsidRPr="00AD6F46">
        <w:rPr>
          <w:color w:val="000000"/>
          <w:szCs w:val="22"/>
        </w:rPr>
        <w:t xml:space="preserve"> (LMS)</w:t>
      </w:r>
      <w:r w:rsidRPr="00AD6F46">
        <w:rPr>
          <w:color w:val="000000"/>
          <w:szCs w:val="22"/>
        </w:rPr>
        <w:t xml:space="preserve"> used by Texas A&amp;M. This new LMS allows faculty to engage and communicate with students, post materials like videos, audios, files</w:t>
      </w:r>
      <w:r w:rsidR="008E274A" w:rsidRPr="00AD6F46">
        <w:rPr>
          <w:color w:val="000000"/>
          <w:szCs w:val="22"/>
        </w:rPr>
        <w:t>, collect assignments, and provide grades</w:t>
      </w:r>
      <w:r w:rsidRPr="00AD6F46">
        <w:rPr>
          <w:color w:val="000000"/>
          <w:szCs w:val="22"/>
        </w:rPr>
        <w:t xml:space="preserve">. </w:t>
      </w:r>
      <w:r w:rsidRPr="00AD6F46">
        <w:rPr>
          <w:szCs w:val="22"/>
        </w:rPr>
        <w:t> </w:t>
      </w:r>
    </w:p>
    <w:p w14:paraId="34F89AFC" w14:textId="0CAC573D" w:rsidR="000C7FB0" w:rsidRPr="00AD6F46" w:rsidRDefault="000C7FB0" w:rsidP="000C7FB0">
      <w:pPr>
        <w:rPr>
          <w:rStyle w:val="Hyperlink"/>
          <w:szCs w:val="22"/>
        </w:rPr>
      </w:pPr>
      <w:r w:rsidRPr="004D3BFF">
        <w:rPr>
          <w:szCs w:val="22"/>
        </w:rPr>
        <w:t xml:space="preserve">In order to access the course materials you will need to log to </w:t>
      </w:r>
      <w:hyperlink r:id="rId24" w:history="1">
        <w:r w:rsidRPr="004D3BFF">
          <w:rPr>
            <w:rStyle w:val="Hyperlink"/>
            <w:szCs w:val="22"/>
          </w:rPr>
          <w:t>https://lms.tamu.edu</w:t>
        </w:r>
      </w:hyperlink>
      <w:r w:rsidRPr="004D3BFF">
        <w:rPr>
          <w:szCs w:val="22"/>
        </w:rPr>
        <w:t xml:space="preserve"> and use your</w:t>
      </w:r>
      <w:r w:rsidRPr="004D3BFF">
        <w:rPr>
          <w:b/>
          <w:bCs/>
          <w:i/>
          <w:iCs/>
          <w:szCs w:val="22"/>
        </w:rPr>
        <w:t xml:space="preserve"> NetID</w:t>
      </w:r>
      <w:r w:rsidR="006D6D98" w:rsidRPr="004D3BFF">
        <w:rPr>
          <w:b/>
          <w:bCs/>
          <w:i/>
          <w:iCs/>
          <w:szCs w:val="22"/>
        </w:rPr>
        <w:t xml:space="preserve"> </w:t>
      </w:r>
      <w:r w:rsidR="006D6D98" w:rsidRPr="004D3BFF">
        <w:rPr>
          <w:bCs/>
          <w:i/>
          <w:iCs/>
          <w:szCs w:val="22"/>
        </w:rPr>
        <w:t>(the same as your Howdy login)</w:t>
      </w:r>
      <w:r w:rsidRPr="004D3BFF">
        <w:rPr>
          <w:bCs/>
          <w:i/>
          <w:iCs/>
          <w:szCs w:val="22"/>
        </w:rPr>
        <w:t>.</w:t>
      </w:r>
      <w:r w:rsidRPr="004D3BFF">
        <w:rPr>
          <w:b/>
          <w:bCs/>
          <w:i/>
          <w:iCs/>
          <w:szCs w:val="22"/>
        </w:rPr>
        <w:t xml:space="preserve"> </w:t>
      </w:r>
      <w:r w:rsidRPr="004D3BFF">
        <w:rPr>
          <w:szCs w:val="22"/>
        </w:rPr>
        <w:t xml:space="preserve">Review the </w:t>
      </w:r>
      <w:hyperlink r:id="rId25" w:history="1">
        <w:r w:rsidRPr="004D3BFF">
          <w:rPr>
            <w:rStyle w:val="Hyperlink"/>
            <w:szCs w:val="22"/>
          </w:rPr>
          <w:t>Canvas Tutorials for students</w:t>
        </w:r>
      </w:hyperlink>
      <w:r w:rsidRPr="004D3BFF">
        <w:rPr>
          <w:szCs w:val="22"/>
        </w:rPr>
        <w:t xml:space="preserve"> the </w:t>
      </w:r>
      <w:hyperlink r:id="rId26" w:history="1">
        <w:r w:rsidRPr="004D3BFF">
          <w:rPr>
            <w:rStyle w:val="Hyperlink"/>
            <w:szCs w:val="22"/>
          </w:rPr>
          <w:t>Keep Learning site</w:t>
        </w:r>
      </w:hyperlink>
      <w:r w:rsidRPr="004D3BFF">
        <w:rPr>
          <w:szCs w:val="22"/>
        </w:rPr>
        <w:t xml:space="preserve"> for more information on how to use this LMS.</w:t>
      </w:r>
    </w:p>
    <w:p w14:paraId="0276CB44" w14:textId="61B90517" w:rsidR="000C7FB0" w:rsidRPr="00AD6F46" w:rsidRDefault="000C7FB0" w:rsidP="000C7FB0">
      <w:pPr>
        <w:rPr>
          <w:szCs w:val="22"/>
        </w:rPr>
      </w:pPr>
      <w:r w:rsidRPr="00AD6F46">
        <w:rPr>
          <w:b/>
          <w:bCs/>
          <w:szCs w:val="22"/>
        </w:rPr>
        <w:t xml:space="preserve">Computer Requirements </w:t>
      </w:r>
    </w:p>
    <w:p w14:paraId="2C72AFEA" w14:textId="77777777" w:rsidR="008E274A" w:rsidRPr="00AD6F46" w:rsidRDefault="008E274A" w:rsidP="008E274A">
      <w:pPr>
        <w:rPr>
          <w:szCs w:val="22"/>
        </w:rPr>
      </w:pPr>
      <w:r w:rsidRPr="00AD6F46">
        <w:rPr>
          <w:szCs w:val="22"/>
        </w:rPr>
        <w:t xml:space="preserve">The University has established minimum computing requirements; additional information can be found at: </w:t>
      </w:r>
      <w:hyperlink r:id="rId27" w:history="1">
        <w:r w:rsidRPr="00AD6F46">
          <w:rPr>
            <w:rStyle w:val="Hyperlink"/>
            <w:szCs w:val="22"/>
          </w:rPr>
          <w:t>https://it.tamu.edu/services/academics-and-research/teaching-and-learning-tools/computer-requirements/</w:t>
        </w:r>
      </w:hyperlink>
    </w:p>
    <w:p w14:paraId="46D361C0" w14:textId="77777777" w:rsidR="008E274A" w:rsidRPr="00AD6F46" w:rsidRDefault="008E274A" w:rsidP="008E274A">
      <w:pPr>
        <w:rPr>
          <w:szCs w:val="22"/>
        </w:rPr>
      </w:pPr>
      <w:r w:rsidRPr="00AD6F46">
        <w:rPr>
          <w:szCs w:val="22"/>
        </w:rPr>
        <w:t xml:space="preserve">In addition, minimum technical requirements outlined for the School of Public Health can be found at:  </w:t>
      </w:r>
      <w:hyperlink r:id="rId28" w:history="1">
        <w:r w:rsidRPr="00AD6F46">
          <w:rPr>
            <w:rStyle w:val="Hyperlink"/>
            <w:szCs w:val="22"/>
          </w:rPr>
          <w:t>https://public-health.tamu.edu/academic-tech/com-requirement.html</w:t>
        </w:r>
      </w:hyperlink>
    </w:p>
    <w:p w14:paraId="62DBF7C8" w14:textId="77777777" w:rsidR="000C7FB0" w:rsidRPr="00AD6F46" w:rsidRDefault="000C7FB0" w:rsidP="000C7FB0">
      <w:pPr>
        <w:rPr>
          <w:szCs w:val="22"/>
        </w:rPr>
      </w:pPr>
      <w:r w:rsidRPr="00AD6F46">
        <w:rPr>
          <w:szCs w:val="22"/>
        </w:rPr>
        <w:t xml:space="preserve">For technical support, contact </w:t>
      </w:r>
      <w:r w:rsidRPr="00AD6F46">
        <w:rPr>
          <w:rStyle w:val="spelle"/>
          <w:szCs w:val="22"/>
        </w:rPr>
        <w:t>HelpDesk</w:t>
      </w:r>
      <w:r w:rsidRPr="00AD6F46">
        <w:rPr>
          <w:szCs w:val="22"/>
        </w:rPr>
        <w:t xml:space="preserve">  </w:t>
      </w:r>
      <w:hyperlink r:id="rId29" w:history="1">
        <w:r w:rsidRPr="00AD6F46">
          <w:rPr>
            <w:rStyle w:val="Hyperlink"/>
            <w:szCs w:val="22"/>
          </w:rPr>
          <w:t>hdc@tamu.edu</w:t>
        </w:r>
      </w:hyperlink>
      <w:r w:rsidRPr="00AD6F46">
        <w:rPr>
          <w:szCs w:val="22"/>
        </w:rPr>
        <w:t xml:space="preserve">, or phone to (979) 845-8300 </w:t>
      </w:r>
    </w:p>
    <w:p w14:paraId="23FAFB04" w14:textId="235008A0" w:rsidR="000C7FB0" w:rsidRPr="00AD6F46" w:rsidRDefault="000C7FB0" w:rsidP="000C7FB0">
      <w:pPr>
        <w:rPr>
          <w:szCs w:val="22"/>
        </w:rPr>
      </w:pPr>
      <w:r w:rsidRPr="00AD6F46">
        <w:rPr>
          <w:b/>
          <w:bCs/>
          <w:szCs w:val="22"/>
        </w:rPr>
        <w:t xml:space="preserve">Important!!!   </w:t>
      </w:r>
      <w:r w:rsidRPr="00AD6F46">
        <w:rPr>
          <w:szCs w:val="22"/>
        </w:rPr>
        <w:t>Save your work as you go along. Nothing is more discouraging than to lose an assignment due to a computer hang ups! You may want to also make hard copies of your work to have "proof" and save yourself time and trouble!</w:t>
      </w:r>
    </w:p>
    <w:p w14:paraId="502B06A1" w14:textId="49C80C01" w:rsidR="00C12FD2" w:rsidRPr="00D151F1" w:rsidRDefault="00C12FD2" w:rsidP="00F140F8">
      <w:pPr>
        <w:pStyle w:val="Heading1"/>
      </w:pPr>
      <w:r w:rsidRPr="00F140F8">
        <w:t>Academic Integrity</w:t>
      </w:r>
    </w:p>
    <w:p w14:paraId="19F29FEC" w14:textId="77777777" w:rsidR="00F140F8" w:rsidRPr="00C37313" w:rsidRDefault="00F140F8" w:rsidP="00F140F8">
      <w:r w:rsidRPr="00C37313">
        <w:t>“An Aggie does not lie, cheat or steal, or tolerate those who do.”</w:t>
      </w:r>
    </w:p>
    <w:p w14:paraId="3D2116BB" w14:textId="77777777" w:rsidR="00F140F8" w:rsidRPr="000A6FE9" w:rsidRDefault="00F140F8" w:rsidP="00F140F8">
      <w:r w:rsidRPr="000A6FE9">
        <w:t>“Texas A&amp;M University students are responsible for authenticating all work submitted to an instructor. If asked, students must be able to produce proof that the item submitted is indeed the work of that student. Students must keep appropriate records at all times. The inability to authenticate one’s work, should the instructor request it, may be sufficient grounds to initiate an academic misconduct case” (</w:t>
      </w:r>
      <w:hyperlink r:id="rId30" w:history="1">
        <w:r w:rsidRPr="000A6FE9">
          <w:rPr>
            <w:rStyle w:val="Hyperlink"/>
          </w:rPr>
          <w:t>Section 20.1.2.3, Student Rule 20</w:t>
        </w:r>
      </w:hyperlink>
      <w:r w:rsidRPr="000A6FE9">
        <w:t>).</w:t>
      </w:r>
    </w:p>
    <w:p w14:paraId="5F5BB1DA" w14:textId="77777777" w:rsidR="00F140F8" w:rsidRPr="000A6FE9" w:rsidRDefault="00F140F8" w:rsidP="00F140F8">
      <w:r w:rsidRPr="000A6FE9">
        <w:t xml:space="preserve">You can learn more about the Aggie Honor System Office Rules and Procedures, academic integrity, and your rights and responsibilities at </w:t>
      </w:r>
      <w:hyperlink r:id="rId31" w:history="1">
        <w:r>
          <w:rPr>
            <w:rStyle w:val="Hyperlink"/>
          </w:rPr>
          <w:t>aggiehonor.tamu.edu</w:t>
        </w:r>
      </w:hyperlink>
      <w:r w:rsidRPr="000A6FE9">
        <w:t>.</w:t>
      </w:r>
    </w:p>
    <w:p w14:paraId="62FBD32C" w14:textId="77777777" w:rsidR="00DA5179" w:rsidRPr="00473681" w:rsidRDefault="00DA5179" w:rsidP="000C7FB0">
      <w:pPr>
        <w:rPr>
          <w:rFonts w:cs="Times New Roman"/>
        </w:rPr>
      </w:pPr>
      <w:r w:rsidRPr="00473681">
        <w:rPr>
          <w:rFonts w:cs="Times New Roman"/>
        </w:rPr>
        <w:t xml:space="preserve">Students are encouraged to view two short videos at: </w:t>
      </w:r>
      <w:hyperlink r:id="rId32" w:history="1">
        <w:r w:rsidRPr="00473681">
          <w:rPr>
            <w:rStyle w:val="Hyperlink"/>
            <w:rFonts w:cs="Times New Roman"/>
          </w:rPr>
          <w:t>https://aggiehonor.tamu.edu/Student-Resources/AHSO-Videos</w:t>
        </w:r>
      </w:hyperlink>
    </w:p>
    <w:p w14:paraId="63CFC4D5" w14:textId="163E1624" w:rsidR="00DA5179" w:rsidRDefault="00DA5179" w:rsidP="000C7FB0">
      <w:pPr>
        <w:pStyle w:val="Default"/>
        <w:rPr>
          <w:rStyle w:val="Hyperlink"/>
          <w:rFonts w:ascii="Times New Roman" w:hAnsi="Times New Roman" w:cs="Times New Roman"/>
          <w:sz w:val="22"/>
          <w:szCs w:val="22"/>
        </w:rPr>
      </w:pPr>
      <w:r w:rsidRPr="004D3BFF">
        <w:rPr>
          <w:rFonts w:ascii="Times New Roman" w:hAnsi="Times New Roman" w:cs="Times New Roman"/>
          <w:sz w:val="22"/>
          <w:szCs w:val="22"/>
        </w:rPr>
        <w:t xml:space="preserve">As well as review available materials and examples of academic dishonesty found </w:t>
      </w:r>
      <w:r w:rsidR="006D6D98" w:rsidRPr="004D3BFF">
        <w:rPr>
          <w:rFonts w:ascii="Times New Roman" w:hAnsi="Times New Roman" w:cs="Times New Roman"/>
          <w:sz w:val="22"/>
          <w:szCs w:val="22"/>
        </w:rPr>
        <w:t>on the Texas A&amp;M University Libraries page on Academic Integrity and Plagiarism a</w:t>
      </w:r>
      <w:r w:rsidRPr="004D3BFF">
        <w:rPr>
          <w:rFonts w:ascii="Times New Roman" w:hAnsi="Times New Roman" w:cs="Times New Roman"/>
          <w:sz w:val="22"/>
          <w:szCs w:val="22"/>
        </w:rPr>
        <w:t xml:space="preserve">t: </w:t>
      </w:r>
      <w:hyperlink r:id="rId33" w:history="1">
        <w:r w:rsidRPr="004D3BFF">
          <w:rPr>
            <w:rStyle w:val="Hyperlink"/>
            <w:rFonts w:ascii="Times New Roman" w:hAnsi="Times New Roman" w:cs="Times New Roman"/>
            <w:sz w:val="22"/>
            <w:szCs w:val="22"/>
          </w:rPr>
          <w:t>https://library.tamu.edu/services/library_tutorials/academic_integrity/index.html</w:t>
        </w:r>
      </w:hyperlink>
    </w:p>
    <w:p w14:paraId="66E42DC8" w14:textId="5ABD2F2A" w:rsidR="000D179D" w:rsidRDefault="000D179D" w:rsidP="000C7FB0">
      <w:pPr>
        <w:pStyle w:val="Default"/>
        <w:rPr>
          <w:rStyle w:val="Hyperlink"/>
          <w:rFonts w:ascii="Times New Roman" w:hAnsi="Times New Roman" w:cs="Times New Roman"/>
          <w:sz w:val="22"/>
          <w:szCs w:val="22"/>
        </w:rPr>
      </w:pPr>
    </w:p>
    <w:p w14:paraId="26C75279" w14:textId="77777777" w:rsidR="000D179D" w:rsidRPr="00473681" w:rsidRDefault="000D179D" w:rsidP="000C7FB0">
      <w:pPr>
        <w:pStyle w:val="Default"/>
        <w:rPr>
          <w:rFonts w:ascii="Times New Roman" w:hAnsi="Times New Roman" w:cs="Times New Roman"/>
          <w:sz w:val="22"/>
          <w:szCs w:val="22"/>
        </w:rPr>
      </w:pPr>
    </w:p>
    <w:p w14:paraId="34D52A3A" w14:textId="77777777" w:rsidR="005D7251" w:rsidRDefault="005D7251" w:rsidP="00F140F8">
      <w:pPr>
        <w:pStyle w:val="Heading1"/>
      </w:pPr>
      <w:r>
        <w:lastRenderedPageBreak/>
        <w:t>Americans with Disabilities Act (ADA) Policy</w:t>
      </w:r>
    </w:p>
    <w:p w14:paraId="51EB05D7" w14:textId="77777777" w:rsidR="005D7251" w:rsidRPr="000A6FE9" w:rsidRDefault="005D7251" w:rsidP="005D7251">
      <w:r w:rsidRPr="000A6FE9">
        <w:t xml:space="preserve">Texas A&amp;M University is committed to providing equitable access to learning opportunities for all students. If you experience barriers to your education due to a disability or think you may have a disability, please contact Disability Resources in the Student Services Building or at (979) 845-1637 or visit </w:t>
      </w:r>
      <w:hyperlink r:id="rId34" w:history="1">
        <w:r>
          <w:rPr>
            <w:rStyle w:val="Hyperlink"/>
          </w:rPr>
          <w:t>disability.tamu.edu</w:t>
        </w:r>
      </w:hyperlink>
      <w:r w:rsidRPr="000A6FE9">
        <w:t>. Disabilities may include, but are not limited to attentional, learning, mental health, sensory, physical, or chronic health conditions. All students are encouraged to discuss their disability related needs with Disability Resources and their instructors as soon as possible.</w:t>
      </w:r>
    </w:p>
    <w:p w14:paraId="7C9C660C" w14:textId="77777777" w:rsidR="005D7251" w:rsidRDefault="005D7251" w:rsidP="00F140F8">
      <w:pPr>
        <w:pStyle w:val="Heading1"/>
      </w:pPr>
      <w:r>
        <w:t>Title IX and Statement on Limits to Confidentiality</w:t>
      </w:r>
    </w:p>
    <w:p w14:paraId="08D0A47A" w14:textId="77777777" w:rsidR="005D7251" w:rsidRPr="000420DD" w:rsidRDefault="005D7251" w:rsidP="005D7251">
      <w:r w:rsidRPr="000420DD">
        <w:t>Texas A&amp;M University is committed to fostering a learning environment that is safe and productive for all. University policies and federal and state laws prohibit gender-based discrimination and sexual harassment, including sexual assault, sexual exploitation, domestic violence, dating violence, and stalking.</w:t>
      </w:r>
    </w:p>
    <w:p w14:paraId="625956D6" w14:textId="77777777" w:rsidR="005D7251" w:rsidRPr="000420DD" w:rsidRDefault="005D7251" w:rsidP="005D7251">
      <w:r w:rsidRPr="000420DD">
        <w:t xml:space="preserve">With the exception of some medical and mental health providers, all university employees (including full and part-time faculty, staff, paid graduate assistants, student workers, etc.) are Mandatory Reporters and must report to the Title IX Office if the employee experiences, observes, or becomes aware of an incident that meets the following conditions (see </w:t>
      </w:r>
      <w:hyperlink r:id="rId35" w:history="1">
        <w:r w:rsidRPr="000420DD">
          <w:rPr>
            <w:rStyle w:val="Hyperlink"/>
          </w:rPr>
          <w:t>University Rule 08.01.01.M1</w:t>
        </w:r>
      </w:hyperlink>
      <w:r w:rsidRPr="000420DD">
        <w:t>):</w:t>
      </w:r>
    </w:p>
    <w:p w14:paraId="7E96CCAA" w14:textId="77777777" w:rsidR="005D7251" w:rsidRPr="000420DD" w:rsidRDefault="005D7251" w:rsidP="005D7251">
      <w:pPr>
        <w:pStyle w:val="ListParagraph"/>
        <w:numPr>
          <w:ilvl w:val="0"/>
          <w:numId w:val="4"/>
        </w:numPr>
      </w:pPr>
      <w:r w:rsidRPr="000420DD">
        <w:t xml:space="preserve">The incident is reasonably believed to be discrimination or harassment. </w:t>
      </w:r>
    </w:p>
    <w:p w14:paraId="7A369462" w14:textId="77777777" w:rsidR="005D7251" w:rsidRPr="000420DD" w:rsidRDefault="005D7251" w:rsidP="005D7251">
      <w:pPr>
        <w:pStyle w:val="ListParagraph"/>
        <w:numPr>
          <w:ilvl w:val="0"/>
          <w:numId w:val="4"/>
        </w:numPr>
      </w:pPr>
      <w:r w:rsidRPr="000420DD">
        <w:t>The incident is alleged to have been committed by or against a person who, at the time of the incident, was (1) a student enrolled at the University or (2) an employee of the University.</w:t>
      </w:r>
      <w:r>
        <w:t xml:space="preserve"> </w:t>
      </w:r>
    </w:p>
    <w:p w14:paraId="3C2FF923" w14:textId="77777777" w:rsidR="005D7251" w:rsidRPr="000420DD" w:rsidRDefault="005D7251" w:rsidP="005D7251">
      <w:r w:rsidRPr="000420DD">
        <w:t>Mandatory Reporters must file a report regardless of how the information comes to their attention – including but not limited to face-to-face conversations, a written class assignment or paper, class discussion, email, text, or social media post.</w:t>
      </w:r>
      <w:r>
        <w:t xml:space="preserve"> </w:t>
      </w:r>
      <w:r w:rsidRPr="000420DD">
        <w:t>Although Mandatory Reporters must file a report, in most instances, you will be able to control how the report is handled, including whether or not to pursue a formal investigation. The University’s goal is to make sure you are aware of the range of options available to you and to ensure access to the resources you need.</w:t>
      </w:r>
    </w:p>
    <w:p w14:paraId="10A81616" w14:textId="77777777" w:rsidR="005D7251" w:rsidRPr="000420DD" w:rsidRDefault="005D7251" w:rsidP="005D7251">
      <w:r w:rsidRPr="000420DD">
        <w:t xml:space="preserve">Students wishing to discuss concerns in a confidential setting are encouraged to make an appointment with </w:t>
      </w:r>
      <w:hyperlink r:id="rId36" w:history="1">
        <w:r w:rsidRPr="000420DD">
          <w:rPr>
            <w:rStyle w:val="Hyperlink"/>
          </w:rPr>
          <w:t>Counseling and Psychological Services</w:t>
        </w:r>
      </w:hyperlink>
      <w:r w:rsidRPr="000420DD">
        <w:t xml:space="preserve"> (CAPS).</w:t>
      </w:r>
      <w:r>
        <w:t xml:space="preserve"> </w:t>
      </w:r>
    </w:p>
    <w:p w14:paraId="64872735" w14:textId="77777777" w:rsidR="005D7251" w:rsidRPr="000420DD" w:rsidRDefault="005D7251" w:rsidP="005D7251">
      <w:r w:rsidRPr="000420DD">
        <w:t xml:space="preserve">Students can learn more about filing a report, accessing supportive resources, and navigating the Title IX investigation and resolution process on the University’s </w:t>
      </w:r>
      <w:hyperlink r:id="rId37" w:history="1">
        <w:r w:rsidRPr="000420DD">
          <w:rPr>
            <w:rStyle w:val="Hyperlink"/>
          </w:rPr>
          <w:t>Title IX webpage</w:t>
        </w:r>
      </w:hyperlink>
      <w:r w:rsidRPr="000420DD">
        <w:t>.</w:t>
      </w:r>
    </w:p>
    <w:p w14:paraId="5A4D805A" w14:textId="77777777" w:rsidR="005D7251" w:rsidRPr="00F140F8" w:rsidRDefault="005D7251" w:rsidP="00F140F8">
      <w:pPr>
        <w:pStyle w:val="Heading1"/>
      </w:pPr>
      <w:r w:rsidRPr="00F140F8">
        <w:t>Statement on Mental Health and Wellness</w:t>
      </w:r>
    </w:p>
    <w:p w14:paraId="3EB6A952" w14:textId="3D3BADC1" w:rsidR="003C74CE" w:rsidRDefault="005D7251" w:rsidP="003C74CE">
      <w:r w:rsidRPr="00A60155">
        <w:t xml:space="preserve">Texas A&amp;M University recognizes that mental health and wellness are critical factors that influence a student’s academic success and overall wellbeing. Students are encouraged to engage in proper self-care by utilizing the resources and services available from Counseling &amp; Psychological Services (CAPS). Students who need someone to talk to can call the TAMU Helpline (979-845-2700) from 4:00 p.m. to 8:00 a.m. weekdays and 24 hours on weekends. 24-hour emergency help is also available through the National Suicide Prevention Hotline (800-273-8255) or at </w:t>
      </w:r>
      <w:hyperlink r:id="rId38" w:history="1">
        <w:r>
          <w:rPr>
            <w:rStyle w:val="Hyperlink"/>
          </w:rPr>
          <w:t>suicidepreventionlifeline.org</w:t>
        </w:r>
      </w:hyperlink>
      <w:r w:rsidRPr="00A60155">
        <w:t>.</w:t>
      </w:r>
      <w:r>
        <w:t xml:space="preserve"> </w:t>
      </w:r>
    </w:p>
    <w:p w14:paraId="008A7EAB" w14:textId="77777777" w:rsidR="003C74CE" w:rsidRDefault="003C74CE" w:rsidP="003C74CE">
      <w:pPr>
        <w:pStyle w:val="paragraph"/>
        <w:shd w:val="clear" w:color="auto" w:fill="5A0000"/>
        <w:spacing w:before="0" w:beforeAutospacing="0" w:after="0" w:afterAutospacing="0"/>
        <w:textAlignment w:val="baseline"/>
        <w:rPr>
          <w:rFonts w:ascii="Segoe UI" w:hAnsi="Segoe UI" w:cs="Segoe UI"/>
          <w:b/>
          <w:bCs/>
          <w:caps/>
          <w:color w:val="FFFFFF"/>
          <w:sz w:val="18"/>
          <w:szCs w:val="18"/>
        </w:rPr>
      </w:pPr>
      <w:r>
        <w:rPr>
          <w:rStyle w:val="normaltextrun"/>
          <w:rFonts w:ascii="Times New Roman" w:hAnsi="Times New Roman" w:cs="Times New Roman"/>
          <w:b/>
          <w:bCs/>
          <w:caps/>
          <w:color w:val="FFFFFF"/>
          <w:shd w:val="clear" w:color="auto" w:fill="5A0000"/>
        </w:rPr>
        <w:t>COVID-19 STATEMENT</w:t>
      </w:r>
      <w:r>
        <w:rPr>
          <w:rStyle w:val="eop"/>
          <w:rFonts w:ascii="Times New Roman" w:hAnsi="Times New Roman" w:cs="Times New Roman"/>
          <w:b/>
          <w:bCs/>
          <w:caps/>
          <w:color w:val="FFFFFF"/>
        </w:rPr>
        <w:t> </w:t>
      </w:r>
    </w:p>
    <w:p w14:paraId="5C2A0B5C" w14:textId="77777777" w:rsidR="003C74CE" w:rsidRDefault="003C74CE" w:rsidP="003C74CE">
      <w:pPr>
        <w:rPr>
          <w:rFonts w:ascii="Segoe UI" w:hAnsi="Segoe UI" w:cs="Segoe UI"/>
          <w:sz w:val="18"/>
          <w:szCs w:val="18"/>
        </w:rPr>
      </w:pPr>
      <w:r>
        <w:rPr>
          <w:rStyle w:val="normaltextrun"/>
          <w:rFonts w:cs="Times New Roman"/>
          <w:color w:val="000000"/>
        </w:rPr>
        <w:t xml:space="preserve">To help protect Aggieland and stop the spread of COVID-19, Texas A&amp;M University urges students to be vaccinated and to wear masks in classrooms and all other academic facilities on campus, including labs.  Doing so exemplifies the Aggie Core Values of respect, leadership, integrity, and selfless service by putting community concerns above individual </w:t>
      </w:r>
      <w:r>
        <w:rPr>
          <w:rStyle w:val="normaltextrun"/>
          <w:rFonts w:cs="Times New Roman"/>
          <w:color w:val="000000"/>
        </w:rPr>
        <w:lastRenderedPageBreak/>
        <w:t>preferences. COVID-19 vaccines and masking — regardless of vaccination status — have been shown to be safe and effective at reducing spread to others, infection, hospitalization, and death.</w:t>
      </w:r>
      <w:r>
        <w:rPr>
          <w:rStyle w:val="eop"/>
          <w:rFonts w:cs="Times New Roman"/>
          <w:color w:val="000000"/>
        </w:rPr>
        <w:t> </w:t>
      </w:r>
    </w:p>
    <w:p w14:paraId="5402ACD3" w14:textId="77777777" w:rsidR="003C74CE" w:rsidRDefault="003C74CE" w:rsidP="003C74CE">
      <w:pPr>
        <w:pStyle w:val="paragraph"/>
        <w:shd w:val="clear" w:color="auto" w:fill="5A0000"/>
        <w:spacing w:before="0" w:beforeAutospacing="0" w:after="0" w:afterAutospacing="0"/>
        <w:textAlignment w:val="baseline"/>
        <w:rPr>
          <w:rFonts w:ascii="Segoe UI" w:hAnsi="Segoe UI" w:cs="Segoe UI"/>
          <w:b/>
          <w:bCs/>
          <w:caps/>
          <w:color w:val="FFFFFF"/>
          <w:sz w:val="18"/>
          <w:szCs w:val="18"/>
        </w:rPr>
      </w:pPr>
      <w:r>
        <w:rPr>
          <w:rStyle w:val="normaltextrun"/>
          <w:rFonts w:ascii="Times New Roman" w:hAnsi="Times New Roman" w:cs="Times New Roman"/>
          <w:caps/>
          <w:color w:val="FFFFFF"/>
          <w:shd w:val="clear" w:color="auto" w:fill="5A0000"/>
        </w:rPr>
        <w:t>F</w:t>
      </w:r>
      <w:r>
        <w:rPr>
          <w:rStyle w:val="normaltextrun"/>
          <w:rFonts w:ascii="Times New Roman" w:hAnsi="Times New Roman" w:cs="Times New Roman"/>
          <w:b/>
          <w:bCs/>
          <w:caps/>
          <w:color w:val="FFFFFF"/>
          <w:shd w:val="clear" w:color="auto" w:fill="5A0000"/>
        </w:rPr>
        <w:t>EDERAL EDUCATION RIGHTS &amp; PRIVACY ACT (FERPA)</w:t>
      </w:r>
      <w:r>
        <w:rPr>
          <w:rStyle w:val="eop"/>
          <w:rFonts w:ascii="Times New Roman" w:hAnsi="Times New Roman" w:cs="Times New Roman"/>
          <w:b/>
          <w:bCs/>
          <w:caps/>
          <w:color w:val="FFFFFF"/>
        </w:rPr>
        <w:t> </w:t>
      </w:r>
    </w:p>
    <w:p w14:paraId="05AD0F3F" w14:textId="77777777" w:rsidR="003C74CE" w:rsidRDefault="003C74CE" w:rsidP="003C74CE">
      <w:pPr>
        <w:rPr>
          <w:rFonts w:ascii="Segoe UI" w:hAnsi="Segoe UI" w:cs="Segoe UI"/>
          <w:sz w:val="18"/>
          <w:szCs w:val="18"/>
        </w:rPr>
      </w:pPr>
      <w:r>
        <w:rPr>
          <w:rStyle w:val="normaltextrun"/>
          <w:rFonts w:cs="Times New Roman"/>
          <w:color w:val="000000"/>
        </w:rPr>
        <w:t>FERPA is a federal law designed to protect the privacy of educational records by limiting access to these records, to establish the right of students to inspect and review their educational records and to provide guidelines for the correction of inaccurate and misleading data through informal and formal hearings. </w:t>
      </w:r>
      <w:r>
        <w:rPr>
          <w:rStyle w:val="normaltextrun"/>
          <w:rFonts w:cs="Times New Roman"/>
          <w:color w:val="333333"/>
        </w:rPr>
        <w:t>Currently enrolled students wishing to withhold any or all directory information items may do so by going to </w:t>
      </w:r>
      <w:hyperlink r:id="rId39" w:tgtFrame="_blank" w:history="1">
        <w:r>
          <w:rPr>
            <w:rStyle w:val="normaltextrun"/>
            <w:rFonts w:cs="Times New Roman"/>
            <w:color w:val="0563C1"/>
            <w:u w:val="single"/>
          </w:rPr>
          <w:t>howdy.tamu.edu </w:t>
        </w:r>
      </w:hyperlink>
      <w:r>
        <w:rPr>
          <w:rStyle w:val="normaltextrun"/>
          <w:rFonts w:cs="Times New Roman"/>
          <w:color w:val="333333"/>
        </w:rPr>
        <w:t>and clicking on the "Directory Hold Information" link in the Student Records channel on the MyRecord tab. The complete </w:t>
      </w:r>
      <w:hyperlink r:id="rId40" w:anchor="0-StatementofRights" w:tgtFrame="_blank" w:history="1">
        <w:r>
          <w:rPr>
            <w:rStyle w:val="normaltextrun"/>
            <w:rFonts w:cs="Times New Roman"/>
            <w:color w:val="0563C1"/>
            <w:u w:val="single"/>
          </w:rPr>
          <w:t>FERPA Notice to Students</w:t>
        </w:r>
      </w:hyperlink>
      <w:r>
        <w:rPr>
          <w:rStyle w:val="normaltextrun"/>
          <w:rFonts w:cs="Times New Roman"/>
          <w:color w:val="333333"/>
        </w:rPr>
        <w:t> and the student records policy is available on the Office of the Registrar webpage.</w:t>
      </w:r>
      <w:r>
        <w:rPr>
          <w:rStyle w:val="normaltextrun"/>
          <w:rFonts w:cs="Times New Roman"/>
          <w:color w:val="000000"/>
        </w:rPr>
        <w:t> </w:t>
      </w:r>
      <w:r>
        <w:rPr>
          <w:rStyle w:val="eop"/>
          <w:rFonts w:cs="Times New Roman"/>
          <w:color w:val="000000"/>
        </w:rPr>
        <w:t> </w:t>
      </w:r>
    </w:p>
    <w:p w14:paraId="5B2E8946" w14:textId="77777777" w:rsidR="003C74CE" w:rsidRDefault="003C74CE" w:rsidP="003C74CE">
      <w:pPr>
        <w:rPr>
          <w:rFonts w:ascii="Segoe UI" w:hAnsi="Segoe UI" w:cs="Segoe UI"/>
          <w:sz w:val="18"/>
          <w:szCs w:val="18"/>
        </w:rPr>
      </w:pPr>
      <w:r>
        <w:rPr>
          <w:rStyle w:val="normaltextrun"/>
          <w:rFonts w:cs="Times New Roman"/>
          <w:color w:val="000000"/>
        </w:rPr>
        <w:t>Items that can never be identified as public information are a student’s social security number, citizenship, gender, grades, GPR or class schedule. All efforts will be made in this class to protect your privacy and to ensure confidential treatment of information associated with or generated by your participation in the class.</w:t>
      </w:r>
      <w:r>
        <w:rPr>
          <w:rStyle w:val="eop"/>
          <w:rFonts w:cs="Times New Roman"/>
          <w:color w:val="000000"/>
        </w:rPr>
        <w:t> </w:t>
      </w:r>
    </w:p>
    <w:p w14:paraId="235534C6" w14:textId="77777777" w:rsidR="003C74CE" w:rsidRDefault="003C74CE" w:rsidP="003C74CE">
      <w:pPr>
        <w:rPr>
          <w:rFonts w:ascii="Segoe UI" w:hAnsi="Segoe UI" w:cs="Segoe UI"/>
          <w:sz w:val="18"/>
          <w:szCs w:val="18"/>
        </w:rPr>
      </w:pPr>
      <w:r>
        <w:rPr>
          <w:rStyle w:val="normaltextrun"/>
          <w:rFonts w:cs="Times New Roman"/>
          <w:color w:val="000000"/>
        </w:rPr>
        <w:t>Directory items include name, UIN, local address, permanent address, email address, local telephone number, permanent telephone number, dates of attendance, program of study (college, major, campus), classification, previous institutions attended, degrees honors and awards received, participation in officially recognized activities and sports, medical residence location and medical residence specialization.</w:t>
      </w:r>
      <w:r>
        <w:rPr>
          <w:rStyle w:val="eop"/>
          <w:rFonts w:cs="Times New Roman"/>
          <w:color w:val="000000"/>
        </w:rPr>
        <w:t> </w:t>
      </w:r>
    </w:p>
    <w:p w14:paraId="1C72230F" w14:textId="77777777" w:rsidR="009E6787" w:rsidRPr="00D45ECC" w:rsidRDefault="009E6787" w:rsidP="009E6787">
      <w:pPr>
        <w:pStyle w:val="Heading1"/>
      </w:pPr>
      <w:r w:rsidRPr="00F140F8">
        <w:t>Equal Opportunity Statement</w:t>
      </w:r>
    </w:p>
    <w:p w14:paraId="61B7A640" w14:textId="77777777" w:rsidR="009E6787" w:rsidRPr="00A46E77" w:rsidRDefault="009E6787" w:rsidP="009E6787">
      <w:pPr>
        <w:rPr>
          <w:rStyle w:val="apple-converted-space"/>
          <w:rFonts w:cs="Times New Roman"/>
        </w:rPr>
      </w:pPr>
      <w:r w:rsidRPr="00A46E77">
        <w:rPr>
          <w:rFonts w:cs="Times New Roman"/>
          <w:bdr w:val="none" w:sz="0" w:space="0" w:color="auto" w:frame="1"/>
        </w:rPr>
        <w:t>Texas A&amp;M University is an Equal Opportunity/Affirmative</w:t>
      </w:r>
      <w:r w:rsidRPr="00A46E77">
        <w:rPr>
          <w:rStyle w:val="apple-converted-space"/>
          <w:rFonts w:cs="Times New Roman"/>
        </w:rPr>
        <w:t> </w:t>
      </w:r>
      <w:r w:rsidRPr="00A46E77">
        <w:rPr>
          <w:rFonts w:cs="Times New Roman"/>
          <w:bdr w:val="none" w:sz="0" w:space="0" w:color="auto" w:frame="1"/>
        </w:rPr>
        <w:t>Action/Veterans/Disability</w:t>
      </w:r>
      <w:r w:rsidRPr="00A46E77">
        <w:rPr>
          <w:rStyle w:val="apple-converted-space"/>
          <w:rFonts w:cs="Times New Roman"/>
        </w:rPr>
        <w:t> </w:t>
      </w:r>
      <w:r w:rsidRPr="00A46E77">
        <w:rPr>
          <w:rFonts w:cs="Times New Roman"/>
        </w:rPr>
        <w:t>Employer committed to diversity.</w:t>
      </w:r>
      <w:r w:rsidRPr="00A46E77">
        <w:rPr>
          <w:rStyle w:val="apple-converted-space"/>
          <w:rFonts w:cs="Times New Roman"/>
        </w:rPr>
        <w:t> Inquiries regarding nondiscrimination policies may be directed to the Human Resources by phone at 979-845-4141 or to Texas A&amp;M University Division of Human Resources and Organizational Effectiveness, 750 Agronomy Road, General Services Complex Suite 1201, College Station, TX 77843-1255.</w:t>
      </w:r>
    </w:p>
    <w:p w14:paraId="2C32DDE6" w14:textId="77777777" w:rsidR="009E6787" w:rsidRPr="00F140F8" w:rsidRDefault="009E6787" w:rsidP="009E6787">
      <w:pPr>
        <w:pStyle w:val="Heading1"/>
      </w:pPr>
      <w:r w:rsidRPr="00F140F8">
        <w:t>School of Public Health Mission</w:t>
      </w:r>
    </w:p>
    <w:p w14:paraId="36777EF9" w14:textId="77777777" w:rsidR="009E6787" w:rsidRPr="00C12FD2" w:rsidRDefault="009E6787" w:rsidP="009E6787">
      <w:r w:rsidRPr="00C12FD2">
        <w:t>The Texas A&amp;M School of Public Health is committed to transforming health through interdisciplinary inquiry, innovative solutions, and development of leaders through the Aggie tradition of service to engage diverse communities worldwide.</w:t>
      </w:r>
    </w:p>
    <w:p w14:paraId="7A2FE863" w14:textId="77777777" w:rsidR="009E6787" w:rsidRPr="00D45ECC" w:rsidRDefault="009E6787" w:rsidP="009E6787">
      <w:pPr>
        <w:pStyle w:val="Heading1"/>
      </w:pPr>
      <w:r w:rsidRPr="009E6787">
        <w:t>Course Evaluation</w:t>
      </w:r>
    </w:p>
    <w:p w14:paraId="1AF322AA" w14:textId="77777777" w:rsidR="009E6787" w:rsidRPr="00F54C54" w:rsidRDefault="009E6787" w:rsidP="009E6787">
      <w:pPr>
        <w:pStyle w:val="CM8"/>
        <w:spacing w:after="190"/>
        <w:rPr>
          <w:sz w:val="22"/>
          <w:szCs w:val="22"/>
        </w:rPr>
      </w:pPr>
      <w:r w:rsidRPr="00F54C54">
        <w:rPr>
          <w:sz w:val="22"/>
          <w:szCs w:val="20"/>
        </w:rPr>
        <w:t xml:space="preserve">Constructive feedback from students on course evaluations is </w:t>
      </w:r>
      <w:r>
        <w:rPr>
          <w:sz w:val="22"/>
          <w:szCs w:val="20"/>
        </w:rPr>
        <w:t>held in high regard</w:t>
      </w:r>
      <w:r w:rsidRPr="00F54C54">
        <w:rPr>
          <w:sz w:val="22"/>
          <w:szCs w:val="20"/>
        </w:rPr>
        <w:t xml:space="preserve"> at the School of Public Health.  </w:t>
      </w:r>
      <w:r>
        <w:rPr>
          <w:sz w:val="22"/>
          <w:szCs w:val="20"/>
        </w:rPr>
        <w:t>Y</w:t>
      </w:r>
      <w:r w:rsidRPr="00F54C54">
        <w:rPr>
          <w:sz w:val="22"/>
          <w:szCs w:val="20"/>
        </w:rPr>
        <w:t>our assistance in helping the School in its assessment of courses and faculty through participation in the evaluation of courses</w:t>
      </w:r>
      <w:r>
        <w:rPr>
          <w:sz w:val="22"/>
          <w:szCs w:val="20"/>
        </w:rPr>
        <w:t xml:space="preserve"> is requested</w:t>
      </w:r>
      <w:r w:rsidRPr="00F54C54">
        <w:rPr>
          <w:sz w:val="22"/>
          <w:szCs w:val="20"/>
        </w:rPr>
        <w:t>.  As public health professionals you will one day have the responsibility to evaluate colleagues and health initiatives. The School views providing feedback on the School’s courses as part of your professional responsibility. </w:t>
      </w:r>
    </w:p>
    <w:p w14:paraId="3519A2E3" w14:textId="77777777" w:rsidR="005D7251" w:rsidRPr="00D45ECC" w:rsidRDefault="005D7251" w:rsidP="00F140F8">
      <w:pPr>
        <w:pStyle w:val="Heading1"/>
      </w:pPr>
      <w:r w:rsidRPr="00F140F8">
        <w:t>Copyright Statement</w:t>
      </w:r>
    </w:p>
    <w:p w14:paraId="338AA3D9" w14:textId="47B3BB3B" w:rsidR="005D7251" w:rsidRDefault="005D7251" w:rsidP="005D7251">
      <w:pPr>
        <w:rPr>
          <w:rFonts w:cs="Times New Roman"/>
        </w:rPr>
      </w:pPr>
      <w:r w:rsidRPr="004E0F92">
        <w:rPr>
          <w:rFonts w:cs="Times New Roman"/>
        </w:rPr>
        <w:t>The materials used in this course are copyrighted. These materials include but are not limited to syllabi, quizzes, exams, lab problems, in-class materials, review sheets, and additional problem sets. Because these materials are copyrighted, you do not have the right to copy</w:t>
      </w:r>
      <w:r>
        <w:rPr>
          <w:rFonts w:cs="Times New Roman"/>
        </w:rPr>
        <w:t xml:space="preserve"> or share</w:t>
      </w:r>
      <w:r w:rsidRPr="004E0F92">
        <w:rPr>
          <w:rFonts w:cs="Times New Roman"/>
        </w:rPr>
        <w:t>, unless permission is expressly granted by the instructor.</w:t>
      </w:r>
    </w:p>
    <w:p w14:paraId="5522A704" w14:textId="2D6E2377" w:rsidR="000D179D" w:rsidRDefault="000D179D" w:rsidP="005D7251">
      <w:pPr>
        <w:rPr>
          <w:rFonts w:cs="Times New Roman"/>
        </w:rPr>
      </w:pPr>
    </w:p>
    <w:p w14:paraId="75534BFE" w14:textId="77777777" w:rsidR="000D179D" w:rsidRPr="001262C4" w:rsidRDefault="000D179D" w:rsidP="005D7251">
      <w:pPr>
        <w:rPr>
          <w:rFonts w:cs="Times New Roman"/>
        </w:rPr>
      </w:pPr>
    </w:p>
    <w:p w14:paraId="0B3F4DD4" w14:textId="77777777" w:rsidR="00DA5179" w:rsidRPr="00D45ECC" w:rsidRDefault="00DA5179" w:rsidP="00F140F8">
      <w:pPr>
        <w:pStyle w:val="Heading1"/>
      </w:pPr>
      <w:r w:rsidRPr="00F140F8">
        <w:lastRenderedPageBreak/>
        <w:t>Disclaimer</w:t>
      </w:r>
    </w:p>
    <w:p w14:paraId="16996DD3" w14:textId="77777777" w:rsidR="00DA5179" w:rsidRPr="00DA5179" w:rsidRDefault="00DA5179" w:rsidP="00D45ECC">
      <w:pPr>
        <w:rPr>
          <w:rFonts w:cstheme="minorHAnsi"/>
          <w:b/>
          <w:highlight w:val="black"/>
        </w:rPr>
      </w:pPr>
      <w:r w:rsidRPr="004E0F92">
        <w:rPr>
          <w:rFonts w:cs="Times New Roman"/>
        </w:rPr>
        <w:t xml:space="preserve">This syllabus </w:t>
      </w:r>
      <w:r w:rsidRPr="00C12FD2">
        <w:rPr>
          <w:rFonts w:cs="Times New Roman"/>
        </w:rPr>
        <w:t>is representative of materials that will be covered in this class.  It is subject to change.  These changes will be communicated via email or posted as announcements.  If you have any problems related to this course, please feel free to discuss them with the instructor.</w:t>
      </w:r>
    </w:p>
    <w:p w14:paraId="42A9A3DE" w14:textId="77777777" w:rsidR="008A7699" w:rsidRPr="00DA5179" w:rsidRDefault="008A7699">
      <w:pPr>
        <w:rPr>
          <w:highlight w:val="black"/>
        </w:rPr>
      </w:pPr>
      <w:r w:rsidRPr="00DA5179">
        <w:rPr>
          <w:highlight w:val="black"/>
        </w:rPr>
        <w:br w:type="page"/>
      </w:r>
    </w:p>
    <w:tbl>
      <w:tblPr>
        <w:tblStyle w:val="TableGrid"/>
        <w:tblW w:w="11160" w:type="dxa"/>
        <w:jc w:val="center"/>
        <w:tblLook w:val="04A0" w:firstRow="1" w:lastRow="0" w:firstColumn="1" w:lastColumn="0" w:noHBand="0" w:noVBand="1"/>
      </w:tblPr>
      <w:tblGrid>
        <w:gridCol w:w="5490"/>
        <w:gridCol w:w="5580"/>
        <w:gridCol w:w="90"/>
      </w:tblGrid>
      <w:tr w:rsidR="00EE12E4" w:rsidRPr="004E0F92" w14:paraId="7BA413DA" w14:textId="77777777" w:rsidTr="00934689">
        <w:trPr>
          <w:gridAfter w:val="1"/>
          <w:wAfter w:w="85" w:type="dxa"/>
          <w:jc w:val="center"/>
        </w:trPr>
        <w:tc>
          <w:tcPr>
            <w:tcW w:w="11070" w:type="dxa"/>
            <w:gridSpan w:val="2"/>
            <w:tcBorders>
              <w:top w:val="single" w:sz="4" w:space="0" w:color="auto"/>
              <w:left w:val="single" w:sz="4" w:space="0" w:color="auto"/>
              <w:bottom w:val="nil"/>
              <w:right w:val="single" w:sz="4" w:space="0" w:color="auto"/>
            </w:tcBorders>
            <w:shd w:val="clear" w:color="auto" w:fill="000000" w:themeFill="text1"/>
            <w:vAlign w:val="center"/>
          </w:tcPr>
          <w:p w14:paraId="7851F800" w14:textId="7E21E7EB" w:rsidR="00EE12E4" w:rsidRPr="004E0F92" w:rsidRDefault="00EE12E4" w:rsidP="00EE12E4">
            <w:pPr>
              <w:rPr>
                <w:rFonts w:cs="Times New Roman"/>
              </w:rPr>
            </w:pPr>
            <w:r>
              <w:rPr>
                <w:rFonts w:cstheme="minorHAnsi"/>
                <w:b/>
                <w:color w:val="FFFFFF" w:themeColor="background1"/>
              </w:rPr>
              <w:lastRenderedPageBreak/>
              <w:t xml:space="preserve">SCHOOL OF PUBLIC HEALTH </w:t>
            </w:r>
            <w:r w:rsidRPr="00537EEE">
              <w:rPr>
                <w:rFonts w:cstheme="minorHAnsi"/>
                <w:b/>
                <w:color w:val="FFFFFF" w:themeColor="background1"/>
              </w:rPr>
              <w:t>COMPETENCIES</w:t>
            </w:r>
          </w:p>
        </w:tc>
      </w:tr>
      <w:tr w:rsidR="00EE12E4" w:rsidRPr="00EE12E4" w14:paraId="0525729F" w14:textId="77777777" w:rsidTr="00934689">
        <w:trPr>
          <w:gridAfter w:val="1"/>
          <w:wAfter w:w="85" w:type="dxa"/>
          <w:jc w:val="center"/>
        </w:trPr>
        <w:tc>
          <w:tcPr>
            <w:tcW w:w="11070" w:type="dxa"/>
            <w:gridSpan w:val="2"/>
            <w:tcBorders>
              <w:top w:val="nil"/>
              <w:left w:val="nil"/>
              <w:bottom w:val="nil"/>
              <w:right w:val="nil"/>
            </w:tcBorders>
            <w:shd w:val="clear" w:color="auto" w:fill="auto"/>
            <w:vAlign w:val="center"/>
          </w:tcPr>
          <w:p w14:paraId="2664D3FE" w14:textId="400329F0"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u w:val="single"/>
              </w:rPr>
              <w:t>D1. MPH &amp; DrPH Foundational Public Health Knowledge</w:t>
            </w:r>
            <w:r w:rsidRPr="00EE12E4">
              <w:rPr>
                <w:rFonts w:asciiTheme="minorHAnsi" w:hAnsiTheme="minorHAnsi" w:cstheme="minorHAnsi"/>
                <w:szCs w:val="22"/>
              </w:rPr>
              <w:t xml:space="preserve"> </w:t>
            </w:r>
          </w:p>
        </w:tc>
      </w:tr>
      <w:tr w:rsidR="00EE12E4" w:rsidRPr="00EE12E4" w14:paraId="1C9D487C" w14:textId="77777777" w:rsidTr="00934689">
        <w:trPr>
          <w:gridAfter w:val="1"/>
          <w:wAfter w:w="85" w:type="dxa"/>
          <w:trHeight w:val="4248"/>
          <w:jc w:val="center"/>
        </w:trPr>
        <w:tc>
          <w:tcPr>
            <w:tcW w:w="5490" w:type="dxa"/>
            <w:tcBorders>
              <w:top w:val="nil"/>
              <w:left w:val="nil"/>
              <w:bottom w:val="nil"/>
              <w:right w:val="nil"/>
            </w:tcBorders>
            <w:shd w:val="clear" w:color="auto" w:fill="auto"/>
            <w:vAlign w:val="center"/>
          </w:tcPr>
          <w:p w14:paraId="08AAEBD9"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b/>
                <w:szCs w:val="22"/>
              </w:rPr>
              <w:t>Profession &amp; Science of Public Health</w:t>
            </w:r>
          </w:p>
          <w:p w14:paraId="20268C25"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D1.1. Explain public health history, philosophy and values</w:t>
            </w:r>
          </w:p>
          <w:p w14:paraId="01DB36A5"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D1.2. Identify the core functions of public health and the 10 Essential Services</w:t>
            </w:r>
          </w:p>
          <w:p w14:paraId="51CC0B31"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D1.3. Explain the role of quantitative and qualitative methods and sciences in describing and assessing a population’s health </w:t>
            </w:r>
          </w:p>
          <w:p w14:paraId="1BD639F0"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D1.4. List major causes and trends of morbidity and mortality in the US or other community relevant to the school or program</w:t>
            </w:r>
          </w:p>
          <w:p w14:paraId="04795C38"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D1.5. Discuss the science of primary, secondary and tertiary prevention in population health, including health promotion, screening, etc.</w:t>
            </w:r>
          </w:p>
          <w:p w14:paraId="6F85C8BD"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D1.6. Explain the critical importance of evidence in advancing public health knowledge</w:t>
            </w:r>
          </w:p>
          <w:p w14:paraId="55F02461" w14:textId="2C40802F" w:rsidR="00EE12E4" w:rsidRPr="00EE12E4" w:rsidRDefault="00EE12E4" w:rsidP="00EE12E4">
            <w:pPr>
              <w:spacing w:before="0"/>
              <w:rPr>
                <w:rFonts w:asciiTheme="minorHAnsi" w:hAnsiTheme="minorHAnsi" w:cstheme="minorHAnsi"/>
                <w:szCs w:val="22"/>
              </w:rPr>
            </w:pPr>
          </w:p>
        </w:tc>
        <w:tc>
          <w:tcPr>
            <w:tcW w:w="5580" w:type="dxa"/>
            <w:tcBorders>
              <w:top w:val="nil"/>
              <w:left w:val="nil"/>
              <w:bottom w:val="nil"/>
              <w:right w:val="nil"/>
            </w:tcBorders>
            <w:shd w:val="clear" w:color="auto" w:fill="auto"/>
          </w:tcPr>
          <w:p w14:paraId="78B08097"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b/>
                <w:szCs w:val="22"/>
              </w:rPr>
              <w:t>Factors Related to Human Health</w:t>
            </w:r>
          </w:p>
          <w:p w14:paraId="26421B8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D1.7. Explain effects of environmental factors on a population’s health</w:t>
            </w:r>
          </w:p>
          <w:p w14:paraId="512657C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D1.8. Explain biological and genetic factors that affect a population’s health</w:t>
            </w:r>
          </w:p>
          <w:p w14:paraId="4701D89D"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D1.9. Explain behavioral and psychological factors that affect a population’s health</w:t>
            </w:r>
          </w:p>
          <w:p w14:paraId="2CDFD3C8"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D1.10. Explain the social, political and economic determinants of health and how they contribute to population health and health inequities</w:t>
            </w:r>
          </w:p>
          <w:p w14:paraId="21CC63D8"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D1.11. Explain how globalization affects global burdens of disease</w:t>
            </w:r>
          </w:p>
          <w:p w14:paraId="391F142F"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D1.12. Explain an ecological perspective on the connections among human health, animal health and ecosystem health (e.g., One Health)</w:t>
            </w:r>
          </w:p>
          <w:p w14:paraId="78562A2F" w14:textId="77777777" w:rsidR="00EE12E4" w:rsidRPr="00EE12E4" w:rsidRDefault="00EE12E4" w:rsidP="00EE12E4">
            <w:pPr>
              <w:spacing w:before="0"/>
              <w:rPr>
                <w:rFonts w:asciiTheme="minorHAnsi" w:hAnsiTheme="minorHAnsi" w:cstheme="minorHAnsi"/>
                <w:b/>
                <w:szCs w:val="22"/>
              </w:rPr>
            </w:pPr>
          </w:p>
        </w:tc>
      </w:tr>
      <w:tr w:rsidR="00EE12E4" w:rsidRPr="00EE12E4" w14:paraId="6A5692E6" w14:textId="77777777" w:rsidTr="00934689">
        <w:trPr>
          <w:gridAfter w:val="1"/>
          <w:wAfter w:w="85" w:type="dxa"/>
          <w:jc w:val="center"/>
        </w:trPr>
        <w:tc>
          <w:tcPr>
            <w:tcW w:w="11070" w:type="dxa"/>
            <w:gridSpan w:val="2"/>
            <w:tcBorders>
              <w:top w:val="nil"/>
              <w:left w:val="nil"/>
              <w:bottom w:val="nil"/>
              <w:right w:val="nil"/>
            </w:tcBorders>
            <w:shd w:val="clear" w:color="auto" w:fill="auto"/>
            <w:vAlign w:val="center"/>
          </w:tcPr>
          <w:p w14:paraId="68C50B7C" w14:textId="24A55054"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u w:val="single"/>
              </w:rPr>
              <w:t>D2. MPH Foundational Competencies</w:t>
            </w:r>
            <w:r w:rsidRPr="00EE12E4">
              <w:rPr>
                <w:rFonts w:asciiTheme="minorHAnsi" w:hAnsiTheme="minorHAnsi" w:cstheme="minorHAnsi"/>
                <w:szCs w:val="22"/>
              </w:rPr>
              <w:t xml:space="preserve"> </w:t>
            </w:r>
          </w:p>
        </w:tc>
      </w:tr>
      <w:tr w:rsidR="00EE12E4" w:rsidRPr="00EE12E4" w14:paraId="01D6CE7B" w14:textId="77777777" w:rsidTr="00934689">
        <w:trPr>
          <w:gridAfter w:val="1"/>
          <w:wAfter w:w="85" w:type="dxa"/>
          <w:jc w:val="center"/>
        </w:trPr>
        <w:tc>
          <w:tcPr>
            <w:tcW w:w="5490" w:type="dxa"/>
            <w:tcBorders>
              <w:top w:val="nil"/>
              <w:left w:val="nil"/>
              <w:bottom w:val="nil"/>
              <w:right w:val="nil"/>
            </w:tcBorders>
            <w:shd w:val="clear" w:color="auto" w:fill="auto"/>
          </w:tcPr>
          <w:p w14:paraId="164E6F41" w14:textId="77777777"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rPr>
              <w:t xml:space="preserve">Evidence-based Approaches to Public Health </w:t>
            </w:r>
          </w:p>
          <w:p w14:paraId="5A0EC117"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 Apply epidemiological methods to the breadth of settings and situations in public health practice </w:t>
            </w:r>
          </w:p>
          <w:p w14:paraId="03127D3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D2.2. Select quantitative and qualitative data collection methods appropriate for a given public health context </w:t>
            </w:r>
          </w:p>
          <w:p w14:paraId="7759F24E"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D2.3. Analyze quantitative and qualitative data using biostatistics, informatics, computer-based programming and software, as appropriate </w:t>
            </w:r>
          </w:p>
          <w:p w14:paraId="50B17FF1"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D2.4. Interpret results of data analysis for public health research, policy or practice </w:t>
            </w:r>
          </w:p>
          <w:p w14:paraId="67254635" w14:textId="77777777"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rPr>
              <w:t xml:space="preserve">Public Health &amp; Health Care Systems </w:t>
            </w:r>
          </w:p>
          <w:p w14:paraId="1C033EA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D2.5. Compare the organization, structure and function of health care, public health and regulatory systems across national and international settings </w:t>
            </w:r>
          </w:p>
          <w:p w14:paraId="4386D5D2"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D2.6. Discuss the means by which structural bias, social inequities and racism undermine health and create challenges to achieving health equity at organizational, community and societal levels</w:t>
            </w:r>
          </w:p>
          <w:p w14:paraId="09AF481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b/>
                <w:szCs w:val="22"/>
              </w:rPr>
              <w:t>Planning &amp; Management to Promote Health</w:t>
            </w:r>
            <w:r w:rsidRPr="00EE12E4">
              <w:rPr>
                <w:rFonts w:asciiTheme="minorHAnsi" w:hAnsiTheme="minorHAnsi" w:cstheme="minorHAnsi"/>
                <w:szCs w:val="22"/>
              </w:rPr>
              <w:t xml:space="preserve"> </w:t>
            </w:r>
          </w:p>
          <w:p w14:paraId="246CD499"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D2.7. Assess population needs, assets and capacities that affect communities’ health </w:t>
            </w:r>
          </w:p>
          <w:p w14:paraId="7E24C74C"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D2.8. Apply awareness of cultural values and practices to the design or implementation of public health policies or programs </w:t>
            </w:r>
          </w:p>
          <w:p w14:paraId="63FEA70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D2.9. Design a population-based policy, program, project or intervention </w:t>
            </w:r>
          </w:p>
          <w:p w14:paraId="3B5A40C3"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D2.10. Explain basic principles and tools of budget and resource management </w:t>
            </w:r>
          </w:p>
          <w:p w14:paraId="1073396E"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D2.11. Select methods to evaluate public health programs</w:t>
            </w:r>
          </w:p>
          <w:p w14:paraId="2F6EFA78" w14:textId="77777777" w:rsidR="00EE12E4" w:rsidRPr="00EE12E4" w:rsidRDefault="00EE12E4" w:rsidP="00EE12E4">
            <w:pPr>
              <w:spacing w:before="0"/>
              <w:rPr>
                <w:rFonts w:asciiTheme="minorHAnsi" w:hAnsiTheme="minorHAnsi" w:cstheme="minorHAnsi"/>
                <w:b/>
                <w:szCs w:val="22"/>
                <w:u w:val="single"/>
              </w:rPr>
            </w:pPr>
          </w:p>
        </w:tc>
        <w:tc>
          <w:tcPr>
            <w:tcW w:w="5580" w:type="dxa"/>
            <w:tcBorders>
              <w:top w:val="nil"/>
              <w:left w:val="nil"/>
              <w:bottom w:val="nil"/>
              <w:right w:val="nil"/>
            </w:tcBorders>
            <w:shd w:val="clear" w:color="auto" w:fill="auto"/>
          </w:tcPr>
          <w:p w14:paraId="4F8B8856"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b/>
                <w:szCs w:val="22"/>
              </w:rPr>
              <w:t>Policy in Public Health</w:t>
            </w:r>
            <w:r w:rsidRPr="00EE12E4">
              <w:rPr>
                <w:rFonts w:asciiTheme="minorHAnsi" w:hAnsiTheme="minorHAnsi" w:cstheme="minorHAnsi"/>
                <w:szCs w:val="22"/>
              </w:rPr>
              <w:t xml:space="preserve"> </w:t>
            </w:r>
          </w:p>
          <w:p w14:paraId="36FA34AB"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D2.12. Discuss multiple dimensions of the policy-making process, including the roles of ethics and evidence </w:t>
            </w:r>
          </w:p>
          <w:p w14:paraId="37C34D67"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D2.13. Propose strategies to identify stakeholders and build coalitions and partnerships for influencing public health outcomes </w:t>
            </w:r>
          </w:p>
          <w:p w14:paraId="5A7D349E"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D2.14. Advocate for political, social or economic policies and programs that will improve health in diverse populations </w:t>
            </w:r>
          </w:p>
          <w:p w14:paraId="10588730"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D2.15. Evaluate policies for their impact on public health and health equity</w:t>
            </w:r>
          </w:p>
          <w:p w14:paraId="528811FC" w14:textId="77777777"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rPr>
              <w:t xml:space="preserve">Leadership </w:t>
            </w:r>
          </w:p>
          <w:p w14:paraId="4926D76C"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D2.16. Apply principles of leadership, governance and management, which include creating a vision, empowering others, fostering collaboration and guiding decision making </w:t>
            </w:r>
          </w:p>
          <w:p w14:paraId="72233322"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D2.17. Apply negotiation and mediation skills to address organizational or community challenges</w:t>
            </w:r>
          </w:p>
          <w:p w14:paraId="43840AE4" w14:textId="5259A0DE"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szCs w:val="22"/>
              </w:rPr>
              <w:t xml:space="preserve"> </w:t>
            </w:r>
            <w:r w:rsidRPr="00EE12E4">
              <w:rPr>
                <w:rFonts w:asciiTheme="minorHAnsi" w:hAnsiTheme="minorHAnsi" w:cstheme="minorHAnsi"/>
                <w:b/>
                <w:szCs w:val="22"/>
              </w:rPr>
              <w:t xml:space="preserve">Communication </w:t>
            </w:r>
          </w:p>
          <w:p w14:paraId="3BA2A099"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D2.18. Select communication strategies for different audiences and sectors </w:t>
            </w:r>
          </w:p>
          <w:p w14:paraId="68F7EA4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D2.19. Communicate audience-appropriate public health content, both in writing and through oral presentation</w:t>
            </w:r>
          </w:p>
          <w:p w14:paraId="09E326FF"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 xml:space="preserve">D2.20. Describe the importance of cultural competence in communicating public health content </w:t>
            </w:r>
          </w:p>
          <w:p w14:paraId="5B29086A" w14:textId="77777777"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rPr>
              <w:t xml:space="preserve">Interprofessional Practice </w:t>
            </w:r>
          </w:p>
          <w:p w14:paraId="5034A9E4"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D2.21. Perform effectively on interprofessional teams</w:t>
            </w:r>
          </w:p>
          <w:p w14:paraId="0F667270" w14:textId="77777777" w:rsidR="00EE12E4" w:rsidRPr="00EE12E4" w:rsidRDefault="00EE12E4" w:rsidP="00EE12E4">
            <w:pPr>
              <w:spacing w:before="0"/>
              <w:rPr>
                <w:rFonts w:asciiTheme="minorHAnsi" w:hAnsiTheme="minorHAnsi" w:cstheme="minorHAnsi"/>
                <w:szCs w:val="22"/>
              </w:rPr>
            </w:pPr>
          </w:p>
          <w:p w14:paraId="6840E7A9" w14:textId="77777777" w:rsidR="00EE12E4" w:rsidRPr="00EE12E4" w:rsidRDefault="00EE12E4" w:rsidP="00EE12E4">
            <w:pPr>
              <w:spacing w:before="0"/>
              <w:rPr>
                <w:rFonts w:asciiTheme="minorHAnsi" w:hAnsiTheme="minorHAnsi" w:cstheme="minorHAnsi"/>
                <w:b/>
                <w:szCs w:val="22"/>
              </w:rPr>
            </w:pPr>
            <w:r w:rsidRPr="00EE12E4">
              <w:rPr>
                <w:rFonts w:asciiTheme="minorHAnsi" w:hAnsiTheme="minorHAnsi" w:cstheme="minorHAnsi"/>
                <w:b/>
                <w:szCs w:val="22"/>
              </w:rPr>
              <w:t>Systems Thinking</w:t>
            </w:r>
          </w:p>
          <w:p w14:paraId="1D042858"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D2.22 Apply systems thinking tools to a public health issue</w:t>
            </w:r>
          </w:p>
          <w:p w14:paraId="438C8BAA" w14:textId="77777777" w:rsidR="00EE12E4" w:rsidRPr="00EE12E4" w:rsidRDefault="00EE12E4" w:rsidP="00EE12E4">
            <w:pPr>
              <w:spacing w:before="0"/>
              <w:rPr>
                <w:rFonts w:asciiTheme="minorHAnsi" w:hAnsiTheme="minorHAnsi" w:cstheme="minorHAnsi"/>
                <w:b/>
                <w:szCs w:val="22"/>
              </w:rPr>
            </w:pPr>
          </w:p>
        </w:tc>
      </w:tr>
      <w:tr w:rsidR="00EE12E4" w:rsidRPr="00EE12E4" w14:paraId="3E9CBC71" w14:textId="77777777" w:rsidTr="00934689">
        <w:trPr>
          <w:jc w:val="center"/>
        </w:trPr>
        <w:tc>
          <w:tcPr>
            <w:tcW w:w="5490" w:type="dxa"/>
            <w:tcBorders>
              <w:top w:val="nil"/>
              <w:left w:val="nil"/>
              <w:bottom w:val="nil"/>
              <w:right w:val="nil"/>
            </w:tcBorders>
            <w:shd w:val="clear" w:color="auto" w:fill="auto"/>
            <w:vAlign w:val="center"/>
          </w:tcPr>
          <w:p w14:paraId="28BBF05E" w14:textId="578CC93D" w:rsidR="00EE12E4" w:rsidRPr="00EE12E4" w:rsidRDefault="00EE12E4" w:rsidP="00EE12E4">
            <w:pPr>
              <w:autoSpaceDE w:val="0"/>
              <w:autoSpaceDN w:val="0"/>
              <w:adjustRightInd w:val="0"/>
              <w:spacing w:before="0"/>
              <w:ind w:left="-15"/>
              <w:rPr>
                <w:rFonts w:asciiTheme="minorHAnsi" w:hAnsiTheme="minorHAnsi" w:cstheme="minorHAnsi"/>
                <w:b/>
                <w:bCs/>
                <w:szCs w:val="22"/>
                <w:u w:val="single"/>
              </w:rPr>
            </w:pPr>
            <w:r>
              <w:lastRenderedPageBreak/>
              <w:br w:type="page"/>
            </w:r>
            <w:r w:rsidRPr="00EE12E4">
              <w:rPr>
                <w:rFonts w:asciiTheme="minorHAnsi" w:hAnsiTheme="minorHAnsi" w:cstheme="minorHAnsi"/>
                <w:b/>
                <w:bCs/>
                <w:szCs w:val="22"/>
                <w:u w:val="single"/>
              </w:rPr>
              <w:t>D3. DrPH Foundational Competencies</w:t>
            </w:r>
          </w:p>
        </w:tc>
        <w:tc>
          <w:tcPr>
            <w:tcW w:w="5670" w:type="dxa"/>
            <w:gridSpan w:val="2"/>
            <w:tcBorders>
              <w:top w:val="nil"/>
              <w:left w:val="nil"/>
              <w:bottom w:val="nil"/>
              <w:right w:val="nil"/>
            </w:tcBorders>
            <w:shd w:val="clear" w:color="auto" w:fill="auto"/>
          </w:tcPr>
          <w:p w14:paraId="4D011C05" w14:textId="77777777" w:rsidR="00EE12E4" w:rsidRPr="00EE12E4" w:rsidRDefault="00EE12E4" w:rsidP="00EE12E4">
            <w:pPr>
              <w:spacing w:before="0"/>
              <w:rPr>
                <w:rFonts w:asciiTheme="minorHAnsi" w:hAnsiTheme="minorHAnsi" w:cstheme="minorHAnsi"/>
                <w:b/>
                <w:szCs w:val="22"/>
              </w:rPr>
            </w:pPr>
          </w:p>
        </w:tc>
      </w:tr>
      <w:tr w:rsidR="00EE12E4" w:rsidRPr="00EE12E4" w14:paraId="2EC49C36" w14:textId="77777777" w:rsidTr="00934689">
        <w:trPr>
          <w:jc w:val="center"/>
        </w:trPr>
        <w:tc>
          <w:tcPr>
            <w:tcW w:w="5490" w:type="dxa"/>
            <w:tcBorders>
              <w:top w:val="nil"/>
              <w:left w:val="nil"/>
              <w:bottom w:val="nil"/>
              <w:right w:val="nil"/>
            </w:tcBorders>
            <w:shd w:val="clear" w:color="auto" w:fill="auto"/>
            <w:vAlign w:val="center"/>
          </w:tcPr>
          <w:p w14:paraId="1DF5FF9D" w14:textId="77777777" w:rsidR="00EE12E4" w:rsidRPr="00EE12E4" w:rsidRDefault="00EE12E4" w:rsidP="00EE12E4">
            <w:pPr>
              <w:autoSpaceDE w:val="0"/>
              <w:autoSpaceDN w:val="0"/>
              <w:adjustRightInd w:val="0"/>
              <w:spacing w:before="0"/>
              <w:ind w:left="-15"/>
              <w:rPr>
                <w:rFonts w:asciiTheme="minorHAnsi" w:hAnsiTheme="minorHAnsi" w:cstheme="minorHAnsi"/>
                <w:b/>
                <w:bCs/>
                <w:szCs w:val="22"/>
              </w:rPr>
            </w:pPr>
            <w:r w:rsidRPr="00EE12E4">
              <w:rPr>
                <w:rFonts w:asciiTheme="minorHAnsi" w:hAnsiTheme="minorHAnsi" w:cstheme="minorHAnsi"/>
                <w:b/>
                <w:bCs/>
                <w:szCs w:val="22"/>
              </w:rPr>
              <w:t>Data &amp; Analysis</w:t>
            </w:r>
          </w:p>
          <w:p w14:paraId="015BE53C"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D3.1. Explain qualitative, quantitative, mixed methods and policy analysis research and</w:t>
            </w:r>
          </w:p>
          <w:p w14:paraId="3D75CEF1"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evaluation methods to address health issues at multiple (individual, group, organization,</w:t>
            </w:r>
          </w:p>
          <w:p w14:paraId="6B90CA77"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community and population) levels</w:t>
            </w:r>
          </w:p>
          <w:p w14:paraId="2CB43782"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D3.2. Design a qualitative, quantitative, mixed methods, policy analysis or evaluation project to</w:t>
            </w:r>
          </w:p>
          <w:p w14:paraId="18C24EDF"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address a public health issue</w:t>
            </w:r>
          </w:p>
          <w:p w14:paraId="71586FEA"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D3.3 Explain the use and limitations of surveillance systems and national surveys in assessing,</w:t>
            </w:r>
          </w:p>
          <w:p w14:paraId="68CA58F8"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monitoring and evaluating policies and programs and to address a population’s health</w:t>
            </w:r>
          </w:p>
          <w:p w14:paraId="35C410C4" w14:textId="77777777" w:rsidR="00EE12E4" w:rsidRPr="00EE12E4" w:rsidRDefault="00EE12E4" w:rsidP="00EE12E4">
            <w:pPr>
              <w:autoSpaceDE w:val="0"/>
              <w:autoSpaceDN w:val="0"/>
              <w:adjustRightInd w:val="0"/>
              <w:spacing w:before="0"/>
              <w:ind w:left="-15"/>
              <w:rPr>
                <w:rFonts w:asciiTheme="minorHAnsi" w:hAnsiTheme="minorHAnsi" w:cstheme="minorHAnsi"/>
                <w:b/>
                <w:bCs/>
                <w:szCs w:val="22"/>
              </w:rPr>
            </w:pPr>
          </w:p>
          <w:p w14:paraId="3DC3ED8B" w14:textId="77777777" w:rsidR="00EE12E4" w:rsidRPr="00EE12E4" w:rsidRDefault="00EE12E4" w:rsidP="00EE12E4">
            <w:pPr>
              <w:autoSpaceDE w:val="0"/>
              <w:autoSpaceDN w:val="0"/>
              <w:adjustRightInd w:val="0"/>
              <w:spacing w:before="0"/>
              <w:ind w:left="-15"/>
              <w:rPr>
                <w:rFonts w:asciiTheme="minorHAnsi" w:hAnsiTheme="minorHAnsi" w:cstheme="minorHAnsi"/>
                <w:b/>
                <w:bCs/>
                <w:szCs w:val="22"/>
              </w:rPr>
            </w:pPr>
            <w:r w:rsidRPr="00EE12E4">
              <w:rPr>
                <w:rFonts w:asciiTheme="minorHAnsi" w:hAnsiTheme="minorHAnsi" w:cstheme="minorHAnsi"/>
                <w:b/>
                <w:bCs/>
                <w:szCs w:val="22"/>
              </w:rPr>
              <w:t>Leadership, Management &amp; Governance</w:t>
            </w:r>
          </w:p>
          <w:p w14:paraId="207CCC22" w14:textId="77777777" w:rsidR="00EE12E4" w:rsidRPr="00EE12E4" w:rsidRDefault="00EE12E4" w:rsidP="00EE12E4">
            <w:pPr>
              <w:autoSpaceDE w:val="0"/>
              <w:autoSpaceDN w:val="0"/>
              <w:adjustRightInd w:val="0"/>
              <w:spacing w:before="0"/>
              <w:ind w:left="-15"/>
              <w:rPr>
                <w:rFonts w:asciiTheme="minorHAnsi" w:hAnsiTheme="minorHAnsi" w:cstheme="minorHAnsi"/>
                <w:szCs w:val="22"/>
              </w:rPr>
            </w:pPr>
            <w:r w:rsidRPr="00EE12E4">
              <w:rPr>
                <w:rFonts w:asciiTheme="minorHAnsi" w:hAnsiTheme="minorHAnsi" w:cstheme="minorHAnsi"/>
                <w:szCs w:val="22"/>
              </w:rPr>
              <w:t>D3.4. Propose strategies for health improvement and elimination of health inequities by</w:t>
            </w:r>
          </w:p>
          <w:p w14:paraId="6EAFF7A2"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organizing stakeholders, including researchers, practitioners, community leaders and</w:t>
            </w:r>
          </w:p>
          <w:p w14:paraId="6FBC0666"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other partners</w:t>
            </w:r>
          </w:p>
          <w:p w14:paraId="1B4E5D56"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D3.5. Communicate public health science to diverse stakeholders, including individuals at all</w:t>
            </w:r>
          </w:p>
          <w:p w14:paraId="285F5D79"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levels of health literacy, for purposes of influencing behavior and policies</w:t>
            </w:r>
          </w:p>
          <w:p w14:paraId="6D91AB65"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D3.6. Integrate knowledge, approaches, methods, values and potential contributions from</w:t>
            </w:r>
          </w:p>
          <w:p w14:paraId="086923A0"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multiple professions and systems in addressing public health problems</w:t>
            </w:r>
          </w:p>
          <w:p w14:paraId="44887430"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D3.7. Create a strategic plan</w:t>
            </w:r>
          </w:p>
          <w:p w14:paraId="41DE1EB8"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D3.8. Facilitate shared decision making through negotiation and consensus-building methods</w:t>
            </w:r>
          </w:p>
          <w:p w14:paraId="014D450D" w14:textId="77777777" w:rsidR="00EE12E4" w:rsidRPr="00EE12E4" w:rsidRDefault="00EE12E4" w:rsidP="00EE12E4">
            <w:pPr>
              <w:autoSpaceDE w:val="0"/>
              <w:autoSpaceDN w:val="0"/>
              <w:adjustRightInd w:val="0"/>
              <w:spacing w:before="0"/>
              <w:ind w:left="435"/>
              <w:rPr>
                <w:rFonts w:asciiTheme="minorHAnsi" w:hAnsiTheme="minorHAnsi" w:cstheme="minorHAnsi"/>
                <w:szCs w:val="22"/>
              </w:rPr>
            </w:pPr>
          </w:p>
        </w:tc>
        <w:tc>
          <w:tcPr>
            <w:tcW w:w="5670" w:type="dxa"/>
            <w:gridSpan w:val="2"/>
            <w:tcBorders>
              <w:top w:val="nil"/>
              <w:left w:val="nil"/>
              <w:bottom w:val="nil"/>
              <w:right w:val="nil"/>
            </w:tcBorders>
            <w:shd w:val="clear" w:color="auto" w:fill="auto"/>
          </w:tcPr>
          <w:p w14:paraId="0C5EACC9"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D3.9. Create organizational change strategies</w:t>
            </w:r>
          </w:p>
          <w:p w14:paraId="2717632E"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D3.10. Propose strategies to promote inclusion and equity within public health programs,</w:t>
            </w:r>
          </w:p>
          <w:p w14:paraId="4744979E"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policies and systems</w:t>
            </w:r>
          </w:p>
          <w:p w14:paraId="2D795790"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D3.11. Assess one’s own strengths and weaknesses in leadership capacities, including cultural</w:t>
            </w:r>
          </w:p>
          <w:p w14:paraId="2320F24D"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proficiency</w:t>
            </w:r>
          </w:p>
          <w:p w14:paraId="41FC3649"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D3.12. Propose human, fiscal and other resources to achieve a strategic goal</w:t>
            </w:r>
          </w:p>
          <w:p w14:paraId="03BB5ED9"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D3.13. Cultivate new resources and revenue streams to achieve a strategic goal</w:t>
            </w:r>
          </w:p>
          <w:p w14:paraId="46325385" w14:textId="77777777" w:rsidR="00EE12E4" w:rsidRPr="00EE12E4" w:rsidRDefault="00EE12E4" w:rsidP="00EE12E4">
            <w:pPr>
              <w:autoSpaceDE w:val="0"/>
              <w:autoSpaceDN w:val="0"/>
              <w:adjustRightInd w:val="0"/>
              <w:spacing w:before="0"/>
              <w:rPr>
                <w:rFonts w:asciiTheme="minorHAnsi" w:hAnsiTheme="minorHAnsi" w:cstheme="minorHAnsi"/>
                <w:b/>
                <w:bCs/>
                <w:szCs w:val="22"/>
              </w:rPr>
            </w:pPr>
          </w:p>
          <w:p w14:paraId="13BAE0FF" w14:textId="77777777" w:rsidR="00EE12E4" w:rsidRPr="00EE12E4" w:rsidRDefault="00EE12E4" w:rsidP="00EE12E4">
            <w:pPr>
              <w:autoSpaceDE w:val="0"/>
              <w:autoSpaceDN w:val="0"/>
              <w:adjustRightInd w:val="0"/>
              <w:spacing w:before="0"/>
              <w:rPr>
                <w:rFonts w:asciiTheme="minorHAnsi" w:hAnsiTheme="minorHAnsi" w:cstheme="minorHAnsi"/>
                <w:b/>
                <w:bCs/>
                <w:szCs w:val="22"/>
              </w:rPr>
            </w:pPr>
            <w:r w:rsidRPr="00EE12E4">
              <w:rPr>
                <w:rFonts w:asciiTheme="minorHAnsi" w:hAnsiTheme="minorHAnsi" w:cstheme="minorHAnsi"/>
                <w:b/>
                <w:bCs/>
                <w:szCs w:val="22"/>
              </w:rPr>
              <w:t>Policy &amp; Programs</w:t>
            </w:r>
          </w:p>
          <w:p w14:paraId="03565BA6"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D3.14. Design a system-level intervention to address a public health issue</w:t>
            </w:r>
          </w:p>
          <w:p w14:paraId="2306ADF2"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D3.15. Integrate knowledge of cultural values and practices in the design of public health policies</w:t>
            </w:r>
          </w:p>
          <w:p w14:paraId="524BF10F"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and programs</w:t>
            </w:r>
          </w:p>
          <w:p w14:paraId="466BA59D"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D3.16. Integrate scientific information, legal and regulatory approaches, ethical frameworks and</w:t>
            </w:r>
          </w:p>
          <w:p w14:paraId="2ABD57B8"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varied stakeholder interests in policy development and analysis</w:t>
            </w:r>
          </w:p>
          <w:p w14:paraId="3CDB05F6"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D3.17. Propose interprofessional team approaches to improving public health</w:t>
            </w:r>
          </w:p>
          <w:p w14:paraId="39807939" w14:textId="77777777" w:rsidR="00EE12E4" w:rsidRPr="00EE12E4" w:rsidRDefault="00EE12E4" w:rsidP="00EE12E4">
            <w:pPr>
              <w:autoSpaceDE w:val="0"/>
              <w:autoSpaceDN w:val="0"/>
              <w:adjustRightInd w:val="0"/>
              <w:spacing w:before="0"/>
              <w:rPr>
                <w:rFonts w:asciiTheme="minorHAnsi" w:hAnsiTheme="minorHAnsi" w:cstheme="minorHAnsi"/>
                <w:b/>
                <w:bCs/>
                <w:szCs w:val="22"/>
              </w:rPr>
            </w:pPr>
          </w:p>
          <w:p w14:paraId="10B744CB" w14:textId="77777777" w:rsidR="00EE12E4" w:rsidRPr="00EE12E4" w:rsidRDefault="00EE12E4" w:rsidP="00EE12E4">
            <w:pPr>
              <w:autoSpaceDE w:val="0"/>
              <w:autoSpaceDN w:val="0"/>
              <w:adjustRightInd w:val="0"/>
              <w:spacing w:before="0"/>
              <w:rPr>
                <w:rFonts w:asciiTheme="minorHAnsi" w:hAnsiTheme="minorHAnsi" w:cstheme="minorHAnsi"/>
                <w:b/>
                <w:bCs/>
                <w:szCs w:val="22"/>
              </w:rPr>
            </w:pPr>
            <w:r w:rsidRPr="00EE12E4">
              <w:rPr>
                <w:rFonts w:asciiTheme="minorHAnsi" w:hAnsiTheme="minorHAnsi" w:cstheme="minorHAnsi"/>
                <w:b/>
                <w:bCs/>
                <w:szCs w:val="22"/>
              </w:rPr>
              <w:t>Education &amp; Workforce Development</w:t>
            </w:r>
          </w:p>
          <w:p w14:paraId="61D6E55A"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D3.18. Assess an audience’s knowledge and learning needs</w:t>
            </w:r>
          </w:p>
          <w:p w14:paraId="0C29A416"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D3.19. Deliver training or educational experiences that promote learning in academic,</w:t>
            </w:r>
          </w:p>
          <w:p w14:paraId="3488932B" w14:textId="77777777" w:rsidR="00EE12E4" w:rsidRPr="00EE12E4" w:rsidRDefault="00EE12E4" w:rsidP="00EE12E4">
            <w:pPr>
              <w:autoSpaceDE w:val="0"/>
              <w:autoSpaceDN w:val="0"/>
              <w:adjustRightInd w:val="0"/>
              <w:spacing w:before="0"/>
              <w:rPr>
                <w:rFonts w:asciiTheme="minorHAnsi" w:hAnsiTheme="minorHAnsi" w:cstheme="minorHAnsi"/>
                <w:szCs w:val="22"/>
              </w:rPr>
            </w:pPr>
            <w:r w:rsidRPr="00EE12E4">
              <w:rPr>
                <w:rFonts w:asciiTheme="minorHAnsi" w:hAnsiTheme="minorHAnsi" w:cstheme="minorHAnsi"/>
                <w:szCs w:val="22"/>
              </w:rPr>
              <w:t>organizational or community settings</w:t>
            </w:r>
          </w:p>
          <w:p w14:paraId="7682B4C8" w14:textId="77777777" w:rsidR="00EE12E4" w:rsidRPr="00EE12E4" w:rsidRDefault="00EE12E4" w:rsidP="00EE12E4">
            <w:pPr>
              <w:spacing w:before="0"/>
              <w:rPr>
                <w:rFonts w:asciiTheme="minorHAnsi" w:hAnsiTheme="minorHAnsi" w:cstheme="minorHAnsi"/>
                <w:szCs w:val="22"/>
              </w:rPr>
            </w:pPr>
            <w:r w:rsidRPr="00EE12E4">
              <w:rPr>
                <w:rFonts w:asciiTheme="minorHAnsi" w:hAnsiTheme="minorHAnsi" w:cstheme="minorHAnsi"/>
                <w:szCs w:val="22"/>
              </w:rPr>
              <w:t>D3.20. Use best practice modalities in pedagogical practices</w:t>
            </w:r>
          </w:p>
          <w:p w14:paraId="0F5E4689" w14:textId="77777777" w:rsidR="00EE12E4" w:rsidRPr="00EE12E4" w:rsidRDefault="00EE12E4" w:rsidP="00EE12E4">
            <w:pPr>
              <w:spacing w:before="0"/>
              <w:rPr>
                <w:rFonts w:asciiTheme="minorHAnsi" w:hAnsiTheme="minorHAnsi" w:cstheme="minorHAnsi"/>
                <w:b/>
                <w:szCs w:val="22"/>
              </w:rPr>
            </w:pPr>
          </w:p>
        </w:tc>
      </w:tr>
      <w:tr w:rsidR="00EE12E4" w:rsidRPr="00EE12E4" w14:paraId="4C55F95D" w14:textId="77777777" w:rsidTr="00934689">
        <w:trPr>
          <w:jc w:val="center"/>
        </w:trPr>
        <w:tc>
          <w:tcPr>
            <w:tcW w:w="11160" w:type="dxa"/>
            <w:gridSpan w:val="3"/>
            <w:tcBorders>
              <w:top w:val="nil"/>
              <w:left w:val="nil"/>
              <w:bottom w:val="nil"/>
              <w:right w:val="nil"/>
            </w:tcBorders>
            <w:shd w:val="clear" w:color="auto" w:fill="auto"/>
          </w:tcPr>
          <w:p w14:paraId="47A97E10" w14:textId="77777777" w:rsidR="00EE12E4" w:rsidRPr="00EE12E4" w:rsidRDefault="00EE12E4" w:rsidP="000C7FB0">
            <w:pPr>
              <w:rPr>
                <w:rFonts w:asciiTheme="minorHAnsi" w:hAnsiTheme="minorHAnsi" w:cstheme="minorHAnsi"/>
                <w:b/>
                <w:szCs w:val="22"/>
              </w:rPr>
            </w:pPr>
            <w:r w:rsidRPr="00EE12E4">
              <w:rPr>
                <w:rFonts w:asciiTheme="minorHAnsi" w:hAnsiTheme="minorHAnsi" w:cstheme="minorHAnsi"/>
                <w:b/>
                <w:szCs w:val="22"/>
              </w:rPr>
              <w:t>HPCHC. MPH in Health Promotion and Community Health Sciences Concentration Competencies</w:t>
            </w:r>
          </w:p>
        </w:tc>
      </w:tr>
      <w:tr w:rsidR="00EE12E4" w:rsidRPr="00EE12E4" w14:paraId="1D0871EE" w14:textId="77777777" w:rsidTr="00934689">
        <w:trPr>
          <w:jc w:val="center"/>
        </w:trPr>
        <w:tc>
          <w:tcPr>
            <w:tcW w:w="11160" w:type="dxa"/>
            <w:gridSpan w:val="3"/>
            <w:tcBorders>
              <w:top w:val="nil"/>
              <w:left w:val="nil"/>
              <w:bottom w:val="nil"/>
              <w:right w:val="nil"/>
            </w:tcBorders>
            <w:shd w:val="clear" w:color="auto" w:fill="auto"/>
          </w:tcPr>
          <w:p w14:paraId="194C3E8D" w14:textId="77777777" w:rsidR="00EE12E4" w:rsidRPr="00EE12E4" w:rsidRDefault="00EE12E4" w:rsidP="000C7FB0">
            <w:pPr>
              <w:rPr>
                <w:rFonts w:asciiTheme="minorHAnsi" w:hAnsiTheme="minorHAnsi" w:cstheme="minorHAnsi"/>
                <w:b/>
                <w:szCs w:val="22"/>
                <w:u w:val="single"/>
              </w:rPr>
            </w:pPr>
            <w:r w:rsidRPr="00EE12E4">
              <w:rPr>
                <w:rFonts w:asciiTheme="minorHAnsi" w:hAnsiTheme="minorHAnsi" w:cstheme="minorHAnsi"/>
                <w:szCs w:val="22"/>
              </w:rPr>
              <w:t>HPCHC.1. Analyze the determinants of health at both individual and social levels to identify intervention points.</w:t>
            </w:r>
          </w:p>
        </w:tc>
      </w:tr>
      <w:tr w:rsidR="00EE12E4" w:rsidRPr="00EE12E4" w14:paraId="002B2487" w14:textId="77777777" w:rsidTr="00934689">
        <w:trPr>
          <w:jc w:val="center"/>
        </w:trPr>
        <w:tc>
          <w:tcPr>
            <w:tcW w:w="11160" w:type="dxa"/>
            <w:gridSpan w:val="3"/>
            <w:tcBorders>
              <w:top w:val="nil"/>
              <w:left w:val="nil"/>
              <w:bottom w:val="nil"/>
              <w:right w:val="nil"/>
            </w:tcBorders>
            <w:shd w:val="clear" w:color="auto" w:fill="auto"/>
          </w:tcPr>
          <w:p w14:paraId="68076E9B" w14:textId="77777777" w:rsidR="00EE12E4" w:rsidRPr="00EE12E4" w:rsidRDefault="00EE12E4" w:rsidP="000C7FB0">
            <w:pPr>
              <w:rPr>
                <w:rFonts w:asciiTheme="minorHAnsi" w:hAnsiTheme="minorHAnsi" w:cstheme="minorHAnsi"/>
                <w:b/>
                <w:szCs w:val="22"/>
                <w:u w:val="single"/>
              </w:rPr>
            </w:pPr>
            <w:r w:rsidRPr="00EE12E4">
              <w:rPr>
                <w:rFonts w:asciiTheme="minorHAnsi" w:hAnsiTheme="minorHAnsi" w:cstheme="minorHAnsi"/>
                <w:szCs w:val="22"/>
              </w:rPr>
              <w:t>HPCHC.2. Apply behavioral theories, concepts, and tools in addressing health problems in different populations and at different levels.</w:t>
            </w:r>
          </w:p>
        </w:tc>
      </w:tr>
      <w:tr w:rsidR="00EE12E4" w:rsidRPr="00EE12E4" w14:paraId="2F492C3A" w14:textId="77777777" w:rsidTr="00934689">
        <w:trPr>
          <w:jc w:val="center"/>
        </w:trPr>
        <w:tc>
          <w:tcPr>
            <w:tcW w:w="11160" w:type="dxa"/>
            <w:gridSpan w:val="3"/>
            <w:tcBorders>
              <w:top w:val="nil"/>
              <w:left w:val="nil"/>
              <w:bottom w:val="nil"/>
              <w:right w:val="nil"/>
            </w:tcBorders>
            <w:shd w:val="clear" w:color="auto" w:fill="auto"/>
          </w:tcPr>
          <w:p w14:paraId="1224F7F5" w14:textId="77777777" w:rsidR="00EE12E4" w:rsidRPr="00EE12E4" w:rsidRDefault="00EE12E4" w:rsidP="000C7FB0">
            <w:pPr>
              <w:rPr>
                <w:rFonts w:asciiTheme="minorHAnsi" w:hAnsiTheme="minorHAnsi" w:cstheme="minorHAnsi"/>
                <w:b/>
                <w:szCs w:val="22"/>
                <w:u w:val="single"/>
              </w:rPr>
            </w:pPr>
            <w:r w:rsidRPr="00EE12E4">
              <w:rPr>
                <w:rFonts w:asciiTheme="minorHAnsi" w:hAnsiTheme="minorHAnsi" w:cstheme="minorHAnsi"/>
                <w:szCs w:val="22"/>
              </w:rPr>
              <w:t>HPCHC.3. Judge appropriate quantitative and qualitative methods at various stages of health promotion program development, implementation and evaluation.</w:t>
            </w:r>
          </w:p>
        </w:tc>
      </w:tr>
      <w:tr w:rsidR="00EE12E4" w:rsidRPr="00EE12E4" w14:paraId="1B9C32D5" w14:textId="77777777" w:rsidTr="00934689">
        <w:trPr>
          <w:jc w:val="center"/>
        </w:trPr>
        <w:tc>
          <w:tcPr>
            <w:tcW w:w="11160" w:type="dxa"/>
            <w:gridSpan w:val="3"/>
            <w:tcBorders>
              <w:top w:val="nil"/>
              <w:left w:val="nil"/>
              <w:bottom w:val="nil"/>
              <w:right w:val="nil"/>
            </w:tcBorders>
            <w:shd w:val="clear" w:color="auto" w:fill="auto"/>
          </w:tcPr>
          <w:p w14:paraId="25327416" w14:textId="77777777" w:rsidR="00EE12E4" w:rsidRPr="00EE12E4" w:rsidRDefault="00EE12E4" w:rsidP="000C7FB0">
            <w:pPr>
              <w:rPr>
                <w:rFonts w:asciiTheme="minorHAnsi" w:hAnsiTheme="minorHAnsi" w:cstheme="minorHAnsi"/>
                <w:b/>
                <w:szCs w:val="22"/>
                <w:u w:val="single"/>
              </w:rPr>
            </w:pPr>
            <w:r w:rsidRPr="00EE12E4">
              <w:rPr>
                <w:rFonts w:asciiTheme="minorHAnsi" w:hAnsiTheme="minorHAnsi" w:cstheme="minorHAnsi"/>
                <w:szCs w:val="22"/>
              </w:rPr>
              <w:t>HPCHC.4. Develop and defend communication materials to inform policymakers and community members.</w:t>
            </w:r>
          </w:p>
        </w:tc>
      </w:tr>
      <w:tr w:rsidR="00EE12E4" w:rsidRPr="00EE12E4" w14:paraId="6686C9AD" w14:textId="77777777" w:rsidTr="00934689">
        <w:trPr>
          <w:jc w:val="center"/>
        </w:trPr>
        <w:tc>
          <w:tcPr>
            <w:tcW w:w="11160" w:type="dxa"/>
            <w:gridSpan w:val="3"/>
            <w:tcBorders>
              <w:top w:val="nil"/>
              <w:left w:val="nil"/>
              <w:bottom w:val="nil"/>
              <w:right w:val="nil"/>
            </w:tcBorders>
            <w:shd w:val="clear" w:color="auto" w:fill="auto"/>
          </w:tcPr>
          <w:p w14:paraId="5256C9C1" w14:textId="77777777" w:rsidR="00EE12E4" w:rsidRPr="00EE12E4" w:rsidRDefault="00EE12E4" w:rsidP="000C7FB0">
            <w:pPr>
              <w:rPr>
                <w:rFonts w:asciiTheme="minorHAnsi" w:hAnsiTheme="minorHAnsi" w:cstheme="minorHAnsi"/>
                <w:b/>
                <w:szCs w:val="22"/>
                <w:u w:val="single"/>
              </w:rPr>
            </w:pPr>
            <w:r w:rsidRPr="00EE12E4">
              <w:rPr>
                <w:rFonts w:asciiTheme="minorHAnsi" w:hAnsiTheme="minorHAnsi" w:cstheme="minorHAnsi"/>
                <w:szCs w:val="22"/>
              </w:rPr>
              <w:t>HPCHC.5. Apply program management principles and tools to develop a program management plan, organize resources and work, and address frequently encountered problems.</w:t>
            </w:r>
          </w:p>
        </w:tc>
      </w:tr>
    </w:tbl>
    <w:p w14:paraId="747CA8C7" w14:textId="77777777" w:rsidR="00F2250B" w:rsidRDefault="00F2250B">
      <w:r>
        <w:br w:type="page"/>
      </w:r>
    </w:p>
    <w:tbl>
      <w:tblPr>
        <w:tblStyle w:val="TableGrid"/>
        <w:tblW w:w="11340" w:type="dxa"/>
        <w:jc w:val="center"/>
        <w:tblLook w:val="04A0" w:firstRow="1" w:lastRow="0" w:firstColumn="1" w:lastColumn="0" w:noHBand="0" w:noVBand="1"/>
      </w:tblPr>
      <w:tblGrid>
        <w:gridCol w:w="180"/>
        <w:gridCol w:w="10981"/>
        <w:gridCol w:w="179"/>
      </w:tblGrid>
      <w:tr w:rsidR="00EE12E4" w:rsidRPr="0065231A" w14:paraId="57D9DEA0" w14:textId="77777777" w:rsidTr="00254AA0">
        <w:trPr>
          <w:gridBefore w:val="1"/>
          <w:wBefore w:w="180" w:type="dxa"/>
          <w:jc w:val="center"/>
        </w:trPr>
        <w:tc>
          <w:tcPr>
            <w:tcW w:w="11160" w:type="dxa"/>
            <w:gridSpan w:val="2"/>
            <w:tcBorders>
              <w:top w:val="nil"/>
              <w:left w:val="nil"/>
              <w:bottom w:val="nil"/>
              <w:right w:val="nil"/>
            </w:tcBorders>
            <w:shd w:val="clear" w:color="auto" w:fill="auto"/>
          </w:tcPr>
          <w:p w14:paraId="24687EEC" w14:textId="2AC8CD67" w:rsidR="00EE12E4" w:rsidRPr="00EE12E4" w:rsidRDefault="00F2250B" w:rsidP="00F2250B">
            <w:pPr>
              <w:rPr>
                <w:rFonts w:asciiTheme="minorHAnsi" w:hAnsiTheme="minorHAnsi" w:cstheme="minorHAnsi"/>
                <w:b/>
                <w:szCs w:val="22"/>
              </w:rPr>
            </w:pPr>
            <w:r>
              <w:rPr>
                <w:rFonts w:asciiTheme="minorHAnsi" w:hAnsiTheme="minorHAnsi" w:cstheme="minorHAnsi"/>
                <w:b/>
                <w:szCs w:val="22"/>
              </w:rPr>
              <w:lastRenderedPageBreak/>
              <w:t>DRHP</w:t>
            </w:r>
            <w:r w:rsidRPr="00EE12E4">
              <w:rPr>
                <w:rFonts w:asciiTheme="minorHAnsi" w:hAnsiTheme="minorHAnsi" w:cstheme="minorHAnsi"/>
                <w:b/>
                <w:szCs w:val="22"/>
              </w:rPr>
              <w:t xml:space="preserve">. </w:t>
            </w:r>
            <w:r w:rsidR="00EE12E4" w:rsidRPr="00EE12E4">
              <w:rPr>
                <w:rFonts w:asciiTheme="minorHAnsi" w:hAnsiTheme="minorHAnsi" w:cstheme="minorHAnsi"/>
                <w:b/>
                <w:szCs w:val="22"/>
              </w:rPr>
              <w:t>DrPH in Health Promotion and Community Health Sciences Competencies</w:t>
            </w:r>
          </w:p>
        </w:tc>
      </w:tr>
      <w:tr w:rsidR="00EE12E4" w:rsidRPr="000B6AFD" w14:paraId="68465772" w14:textId="77777777" w:rsidTr="00254AA0">
        <w:trPr>
          <w:gridBefore w:val="1"/>
          <w:wBefore w:w="180" w:type="dxa"/>
          <w:jc w:val="center"/>
        </w:trPr>
        <w:tc>
          <w:tcPr>
            <w:tcW w:w="11160" w:type="dxa"/>
            <w:gridSpan w:val="2"/>
            <w:tcBorders>
              <w:top w:val="nil"/>
              <w:left w:val="nil"/>
              <w:bottom w:val="nil"/>
              <w:right w:val="nil"/>
            </w:tcBorders>
            <w:shd w:val="clear" w:color="auto" w:fill="auto"/>
          </w:tcPr>
          <w:p w14:paraId="5C3E977C" w14:textId="77777777" w:rsidR="00EE12E4" w:rsidRPr="00EE12E4" w:rsidRDefault="00EE12E4" w:rsidP="000C7FB0">
            <w:pPr>
              <w:rPr>
                <w:rFonts w:asciiTheme="minorHAnsi" w:hAnsiTheme="minorHAnsi" w:cstheme="minorHAnsi"/>
                <w:b/>
                <w:szCs w:val="22"/>
                <w:u w:val="single"/>
              </w:rPr>
            </w:pPr>
            <w:r w:rsidRPr="00EE12E4">
              <w:rPr>
                <w:rFonts w:asciiTheme="minorHAnsi" w:hAnsiTheme="minorHAnsi" w:cstheme="minorHAnsi"/>
                <w:color w:val="000000"/>
                <w:szCs w:val="22"/>
              </w:rPr>
              <w:t>DRHP.1. Analyze critical themes in public health history in order to argue how these relate to the evolution of public health, public health problems, and the future of public health.</w:t>
            </w:r>
          </w:p>
        </w:tc>
      </w:tr>
      <w:tr w:rsidR="00EE12E4" w:rsidRPr="000B6AFD" w14:paraId="20B70551" w14:textId="77777777" w:rsidTr="00254AA0">
        <w:trPr>
          <w:gridBefore w:val="1"/>
          <w:wBefore w:w="180" w:type="dxa"/>
          <w:jc w:val="center"/>
        </w:trPr>
        <w:tc>
          <w:tcPr>
            <w:tcW w:w="11160" w:type="dxa"/>
            <w:gridSpan w:val="2"/>
            <w:tcBorders>
              <w:top w:val="nil"/>
              <w:left w:val="nil"/>
              <w:bottom w:val="nil"/>
              <w:right w:val="nil"/>
            </w:tcBorders>
            <w:shd w:val="clear" w:color="auto" w:fill="auto"/>
          </w:tcPr>
          <w:p w14:paraId="6D95A3BA" w14:textId="77777777" w:rsidR="00EE12E4" w:rsidRPr="00EE12E4" w:rsidRDefault="00EE12E4" w:rsidP="000C7FB0">
            <w:pPr>
              <w:rPr>
                <w:rFonts w:asciiTheme="minorHAnsi" w:hAnsiTheme="minorHAnsi" w:cstheme="minorHAnsi"/>
                <w:color w:val="000000"/>
                <w:szCs w:val="22"/>
              </w:rPr>
            </w:pPr>
            <w:r w:rsidRPr="00EE12E4">
              <w:rPr>
                <w:rFonts w:asciiTheme="minorHAnsi" w:hAnsiTheme="minorHAnsi" w:cstheme="minorHAnsi"/>
                <w:color w:val="000000"/>
                <w:szCs w:val="22"/>
              </w:rPr>
              <w:t>DRHP.2. Develop appropriate conceptual models for addressing community health issues that integrate behavioral theories, concepts, and tools.</w:t>
            </w:r>
          </w:p>
        </w:tc>
      </w:tr>
      <w:tr w:rsidR="00EE12E4" w:rsidRPr="000B6AFD" w14:paraId="2F0EFB8E" w14:textId="77777777" w:rsidTr="00254AA0">
        <w:trPr>
          <w:gridBefore w:val="1"/>
          <w:wBefore w:w="180" w:type="dxa"/>
          <w:jc w:val="center"/>
        </w:trPr>
        <w:tc>
          <w:tcPr>
            <w:tcW w:w="11160" w:type="dxa"/>
            <w:gridSpan w:val="2"/>
            <w:tcBorders>
              <w:top w:val="nil"/>
              <w:left w:val="nil"/>
              <w:bottom w:val="nil"/>
              <w:right w:val="nil"/>
            </w:tcBorders>
            <w:shd w:val="clear" w:color="auto" w:fill="auto"/>
          </w:tcPr>
          <w:p w14:paraId="2853B9E3" w14:textId="77777777" w:rsidR="00EE12E4" w:rsidRPr="00EE12E4" w:rsidRDefault="00EE12E4" w:rsidP="000C7FB0">
            <w:pPr>
              <w:rPr>
                <w:rFonts w:asciiTheme="minorHAnsi" w:hAnsiTheme="minorHAnsi" w:cstheme="minorHAnsi"/>
                <w:color w:val="000000"/>
                <w:szCs w:val="22"/>
              </w:rPr>
            </w:pPr>
            <w:r w:rsidRPr="00EE12E4">
              <w:rPr>
                <w:rFonts w:asciiTheme="minorHAnsi" w:hAnsiTheme="minorHAnsi" w:cstheme="minorHAnsi"/>
                <w:color w:val="000000"/>
                <w:szCs w:val="22"/>
              </w:rPr>
              <w:t>DRHP.3. Design an evaluation plan appropriate for a multi-level community health/health promotion program.</w:t>
            </w:r>
          </w:p>
        </w:tc>
      </w:tr>
      <w:tr w:rsidR="00EE12E4" w:rsidRPr="000B6AFD" w14:paraId="49EC2BC7" w14:textId="77777777" w:rsidTr="00254AA0">
        <w:trPr>
          <w:gridBefore w:val="1"/>
          <w:wBefore w:w="180" w:type="dxa"/>
          <w:jc w:val="center"/>
        </w:trPr>
        <w:tc>
          <w:tcPr>
            <w:tcW w:w="11160" w:type="dxa"/>
            <w:gridSpan w:val="2"/>
            <w:tcBorders>
              <w:top w:val="nil"/>
              <w:left w:val="nil"/>
              <w:bottom w:val="nil"/>
              <w:right w:val="nil"/>
            </w:tcBorders>
            <w:shd w:val="clear" w:color="auto" w:fill="auto"/>
          </w:tcPr>
          <w:p w14:paraId="6CD53200" w14:textId="77777777" w:rsidR="00EE12E4" w:rsidRPr="00EE12E4" w:rsidRDefault="00EE12E4" w:rsidP="000C7FB0">
            <w:pPr>
              <w:rPr>
                <w:rFonts w:asciiTheme="minorHAnsi" w:hAnsiTheme="minorHAnsi" w:cstheme="minorHAnsi"/>
                <w:color w:val="000000"/>
                <w:szCs w:val="22"/>
              </w:rPr>
            </w:pPr>
            <w:r w:rsidRPr="00EE12E4">
              <w:rPr>
                <w:rFonts w:asciiTheme="minorHAnsi" w:hAnsiTheme="minorHAnsi" w:cstheme="minorHAnsi"/>
                <w:color w:val="000000"/>
                <w:szCs w:val="22"/>
              </w:rPr>
              <w:t>DRHP.4. Formulate a multi-level health promotion/community health-focused intervention, utilizing at least 2 of the 5 socio-ecological levels, and which integrates evidence-based theories and strategies.</w:t>
            </w:r>
          </w:p>
        </w:tc>
      </w:tr>
      <w:tr w:rsidR="00EE12E4" w:rsidRPr="000B6AFD" w14:paraId="47FCC368" w14:textId="77777777" w:rsidTr="00254AA0">
        <w:trPr>
          <w:gridBefore w:val="1"/>
          <w:wBefore w:w="180" w:type="dxa"/>
          <w:jc w:val="center"/>
        </w:trPr>
        <w:tc>
          <w:tcPr>
            <w:tcW w:w="11160" w:type="dxa"/>
            <w:gridSpan w:val="2"/>
            <w:tcBorders>
              <w:top w:val="nil"/>
              <w:left w:val="nil"/>
              <w:bottom w:val="nil"/>
              <w:right w:val="nil"/>
            </w:tcBorders>
            <w:shd w:val="clear" w:color="auto" w:fill="auto"/>
          </w:tcPr>
          <w:p w14:paraId="04583BDA" w14:textId="0C8FC56F" w:rsidR="00EE12E4" w:rsidRPr="00EE12E4" w:rsidRDefault="00EE12E4" w:rsidP="00DB4A43">
            <w:pPr>
              <w:rPr>
                <w:rFonts w:asciiTheme="minorHAnsi" w:hAnsiTheme="minorHAnsi" w:cstheme="minorHAnsi"/>
                <w:color w:val="000000"/>
                <w:szCs w:val="22"/>
              </w:rPr>
            </w:pPr>
            <w:r w:rsidRPr="00EE12E4">
              <w:rPr>
                <w:rFonts w:asciiTheme="minorHAnsi" w:hAnsiTheme="minorHAnsi" w:cstheme="minorHAnsi"/>
                <w:color w:val="000000"/>
                <w:szCs w:val="22"/>
              </w:rPr>
              <w:t xml:space="preserve">DRHP.5. </w:t>
            </w:r>
            <w:r w:rsidR="00DB4A43" w:rsidRPr="00DB4A43">
              <w:rPr>
                <w:rFonts w:asciiTheme="minorHAnsi" w:hAnsiTheme="minorHAnsi" w:cstheme="minorHAnsi"/>
              </w:rPr>
              <w:t>Critically assess and analyze peer reviewed articles related to health promotion or community health interventions, with focus on components (i.e. strength and validity of the hypothesis, study design and methods, results, conclusions) and public health significance of findings.</w:t>
            </w:r>
          </w:p>
        </w:tc>
      </w:tr>
      <w:tr w:rsidR="00EE12E4" w:rsidRPr="00CD622D" w14:paraId="0FB8B42F"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4ACF59E6" w14:textId="3BEE5C83" w:rsidR="00EE12E4" w:rsidRPr="00F2250B" w:rsidRDefault="00F2250B" w:rsidP="000C7FB0">
            <w:pPr>
              <w:rPr>
                <w:rFonts w:asciiTheme="minorHAnsi" w:hAnsiTheme="minorHAnsi" w:cstheme="minorHAnsi"/>
                <w:b/>
                <w:szCs w:val="22"/>
              </w:rPr>
            </w:pPr>
            <w:r>
              <w:rPr>
                <w:rFonts w:asciiTheme="minorHAnsi" w:hAnsiTheme="minorHAnsi" w:cstheme="minorHAnsi"/>
                <w:b/>
                <w:szCs w:val="22"/>
              </w:rPr>
              <w:t>EPIC</w:t>
            </w:r>
            <w:r w:rsidR="00EE12E4" w:rsidRPr="00F2250B">
              <w:rPr>
                <w:rFonts w:asciiTheme="minorHAnsi" w:hAnsiTheme="minorHAnsi" w:cstheme="minorHAnsi"/>
                <w:b/>
                <w:szCs w:val="22"/>
              </w:rPr>
              <w:t>. MPH in Epidemiology Concentration Competencies</w:t>
            </w:r>
          </w:p>
        </w:tc>
      </w:tr>
      <w:tr w:rsidR="00EE12E4" w:rsidRPr="007B0FE2" w14:paraId="619EDF0E"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3BE52A91"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EPIC.1. Select epidemiologic methods that are appropriate to address epidemiologic content areas.</w:t>
            </w:r>
          </w:p>
        </w:tc>
      </w:tr>
      <w:tr w:rsidR="00EE12E4" w:rsidRPr="007B0FE2" w14:paraId="7BC1960C"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26E008E2"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EPIC.2. Analyze strengths and limitations of study designs for providing evidence for causal associations.</w:t>
            </w:r>
          </w:p>
        </w:tc>
      </w:tr>
      <w:tr w:rsidR="00EE12E4" w:rsidRPr="007B0FE2" w14:paraId="217074AE"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4CA6434B"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EPIC.3. Apply appropriate advanced data analysis and management techniques to analyze epidemiologic data.</w:t>
            </w:r>
          </w:p>
        </w:tc>
      </w:tr>
      <w:tr w:rsidR="00EE12E4" w:rsidRPr="007B0FE2" w14:paraId="10FFA087"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72390848"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EPIC.4. Assess and compare different reporting formats to communicate epidemiologic data to a variety of audiences.</w:t>
            </w:r>
          </w:p>
        </w:tc>
      </w:tr>
      <w:tr w:rsidR="00EE12E4" w:rsidRPr="007B0FE2" w14:paraId="4E75F100"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39BE23F3"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EPIC.5. Explain the role of epidemiology in developing, implementing, and evaluating health policy.</w:t>
            </w:r>
          </w:p>
        </w:tc>
      </w:tr>
      <w:tr w:rsidR="00EE12E4" w:rsidRPr="00CD622D" w14:paraId="6A9DD160"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2F2647D0" w14:textId="04C9A9F4" w:rsidR="00EE12E4" w:rsidRPr="00F2250B" w:rsidRDefault="00F2250B" w:rsidP="000C7FB0">
            <w:pPr>
              <w:rPr>
                <w:rFonts w:asciiTheme="minorHAnsi" w:hAnsiTheme="minorHAnsi" w:cstheme="minorHAnsi"/>
                <w:b/>
                <w:szCs w:val="22"/>
              </w:rPr>
            </w:pPr>
            <w:r>
              <w:rPr>
                <w:rFonts w:asciiTheme="minorHAnsi" w:hAnsiTheme="minorHAnsi" w:cstheme="minorHAnsi"/>
                <w:b/>
                <w:szCs w:val="22"/>
              </w:rPr>
              <w:t>BIO</w:t>
            </w:r>
            <w:r w:rsidR="00EE12E4" w:rsidRPr="00F2250B">
              <w:rPr>
                <w:rFonts w:asciiTheme="minorHAnsi" w:hAnsiTheme="minorHAnsi" w:cstheme="minorHAnsi"/>
                <w:b/>
                <w:szCs w:val="22"/>
              </w:rPr>
              <w:t>C. MPH in Biostatistics Concentration Competencies</w:t>
            </w:r>
          </w:p>
        </w:tc>
      </w:tr>
      <w:tr w:rsidR="00EE12E4" w:rsidRPr="00CD622D" w14:paraId="28059953"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43762F69"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BIOC.1. Translate research questions or aims into testable hypotheses and propose appropriate statistical methods to test those hypotheses.</w:t>
            </w:r>
          </w:p>
        </w:tc>
      </w:tr>
      <w:tr w:rsidR="00EE12E4" w:rsidRPr="007B0FE2" w14:paraId="688FD395"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79D7D83F" w14:textId="77777777" w:rsidR="00EE12E4" w:rsidRPr="00F2250B" w:rsidRDefault="00EE12E4" w:rsidP="000C7FB0">
            <w:pPr>
              <w:rPr>
                <w:rFonts w:asciiTheme="minorHAnsi" w:hAnsiTheme="minorHAnsi" w:cstheme="minorHAnsi"/>
                <w:b/>
                <w:szCs w:val="22"/>
              </w:rPr>
            </w:pPr>
            <w:r w:rsidRPr="00F2250B">
              <w:rPr>
                <w:rFonts w:asciiTheme="minorHAnsi" w:hAnsiTheme="minorHAnsi" w:cstheme="minorHAnsi"/>
                <w:szCs w:val="22"/>
              </w:rPr>
              <w:t>BIOC.2. Apply statistical methods that assure a study is adequately powered for achieving scientific aims or testing a specific research hypothesis.</w:t>
            </w:r>
          </w:p>
        </w:tc>
      </w:tr>
      <w:tr w:rsidR="00EE12E4" w:rsidRPr="007B0FE2" w14:paraId="6820D44F"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70B4EE24"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BIOC.3. Evaluate and recommend study designs based on identified strengths and weaknesses and desired study goals.</w:t>
            </w:r>
          </w:p>
        </w:tc>
      </w:tr>
      <w:tr w:rsidR="00EE12E4" w:rsidRPr="007B0FE2" w14:paraId="4CAE2850"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4E7DD701"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BIOC.4. Analyze and interpret data using a variety of advanced analytical tools.</w:t>
            </w:r>
          </w:p>
        </w:tc>
      </w:tr>
      <w:tr w:rsidR="00EE12E4" w:rsidRPr="007B0FE2" w14:paraId="468BAF91"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504D74EE"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BIOC.5. Communicate commonly used statistical ideas and methods to collaborators in non-technical terms.</w:t>
            </w:r>
          </w:p>
        </w:tc>
      </w:tr>
      <w:tr w:rsidR="00EE12E4" w:rsidRPr="00FE258A" w14:paraId="54270B18"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65C510EC" w14:textId="34F87AE8" w:rsidR="00EE12E4" w:rsidRPr="00F2250B" w:rsidRDefault="00F2250B" w:rsidP="000C7FB0">
            <w:pPr>
              <w:rPr>
                <w:rFonts w:asciiTheme="minorHAnsi" w:hAnsiTheme="minorHAnsi" w:cstheme="minorHAnsi"/>
                <w:b/>
                <w:szCs w:val="22"/>
              </w:rPr>
            </w:pPr>
            <w:r>
              <w:rPr>
                <w:rFonts w:asciiTheme="minorHAnsi" w:hAnsiTheme="minorHAnsi" w:cstheme="minorHAnsi"/>
                <w:b/>
                <w:szCs w:val="22"/>
              </w:rPr>
              <w:t>DREP. Dr</w:t>
            </w:r>
            <w:r w:rsidR="00EE12E4" w:rsidRPr="00F2250B">
              <w:rPr>
                <w:rFonts w:asciiTheme="minorHAnsi" w:hAnsiTheme="minorHAnsi" w:cstheme="minorHAnsi"/>
                <w:b/>
                <w:szCs w:val="22"/>
              </w:rPr>
              <w:t>PH in Epidemiology Competencies</w:t>
            </w:r>
          </w:p>
        </w:tc>
      </w:tr>
      <w:tr w:rsidR="00EE12E4" w:rsidRPr="007F70EE" w14:paraId="7DAB7726"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78E17DFE" w14:textId="77777777" w:rsidR="00EE12E4" w:rsidRPr="00F2250B" w:rsidRDefault="00EE12E4" w:rsidP="000C7FB0">
            <w:pPr>
              <w:rPr>
                <w:rFonts w:asciiTheme="minorHAnsi" w:hAnsiTheme="minorHAnsi" w:cstheme="minorHAnsi"/>
                <w:color w:val="000000"/>
                <w:szCs w:val="22"/>
              </w:rPr>
            </w:pPr>
            <w:r w:rsidRPr="00F2250B">
              <w:rPr>
                <w:rFonts w:asciiTheme="minorHAnsi" w:hAnsiTheme="minorHAnsi" w:cstheme="minorHAnsi"/>
                <w:szCs w:val="22"/>
              </w:rPr>
              <w:t xml:space="preserve">DREP.1. </w:t>
            </w:r>
            <w:r w:rsidRPr="00F2250B">
              <w:rPr>
                <w:rFonts w:asciiTheme="minorHAnsi" w:hAnsiTheme="minorHAnsi" w:cstheme="minorHAnsi"/>
                <w:color w:val="000000"/>
                <w:szCs w:val="22"/>
              </w:rPr>
              <w:t>Use epidemiologic evidence to make inferences about the scope and magnitude of threats to public health.</w:t>
            </w:r>
          </w:p>
        </w:tc>
      </w:tr>
      <w:tr w:rsidR="00EE12E4" w:rsidRPr="007F70EE" w14:paraId="43A52D21"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3606F301"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 xml:space="preserve">DREP.2. </w:t>
            </w:r>
            <w:r w:rsidRPr="00F2250B">
              <w:rPr>
                <w:rFonts w:asciiTheme="minorHAnsi" w:hAnsiTheme="minorHAnsi" w:cstheme="minorHAnsi"/>
                <w:color w:val="000000"/>
                <w:szCs w:val="22"/>
              </w:rPr>
              <w:t>Plan, implement, and evaluate a public health study to assess a threat to population health.</w:t>
            </w:r>
          </w:p>
        </w:tc>
      </w:tr>
      <w:tr w:rsidR="00EE12E4" w:rsidRPr="007F70EE" w14:paraId="343EE6C1"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32C11492" w14:textId="77777777" w:rsidR="00EE12E4" w:rsidRPr="00F2250B" w:rsidRDefault="00EE12E4" w:rsidP="000C7FB0">
            <w:pPr>
              <w:rPr>
                <w:rFonts w:asciiTheme="minorHAnsi" w:hAnsiTheme="minorHAnsi" w:cstheme="minorHAnsi"/>
                <w:color w:val="000000"/>
                <w:szCs w:val="22"/>
              </w:rPr>
            </w:pPr>
            <w:r w:rsidRPr="00F2250B">
              <w:rPr>
                <w:rFonts w:asciiTheme="minorHAnsi" w:hAnsiTheme="minorHAnsi" w:cstheme="minorHAnsi"/>
                <w:szCs w:val="22"/>
              </w:rPr>
              <w:t xml:space="preserve">DREP.3. </w:t>
            </w:r>
            <w:r w:rsidRPr="00F2250B">
              <w:rPr>
                <w:rFonts w:asciiTheme="minorHAnsi" w:hAnsiTheme="minorHAnsi" w:cstheme="minorHAnsi"/>
                <w:color w:val="000000"/>
                <w:szCs w:val="22"/>
              </w:rPr>
              <w:t>Utilize theoretical foundations to address critical public health issues.</w:t>
            </w:r>
          </w:p>
        </w:tc>
      </w:tr>
      <w:tr w:rsidR="00EE12E4" w:rsidRPr="007F70EE" w14:paraId="37C497BE"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6C27390D"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 xml:space="preserve">DREP.4. </w:t>
            </w:r>
            <w:r w:rsidRPr="00F2250B">
              <w:rPr>
                <w:rFonts w:asciiTheme="minorHAnsi" w:hAnsiTheme="minorHAnsi" w:cstheme="minorHAnsi"/>
                <w:color w:val="000000"/>
                <w:szCs w:val="22"/>
              </w:rPr>
              <w:t>Connect epidemiology to interdisciplinary research.</w:t>
            </w:r>
          </w:p>
        </w:tc>
      </w:tr>
      <w:tr w:rsidR="00EE12E4" w:rsidRPr="007F70EE" w14:paraId="3A6F6953" w14:textId="77777777" w:rsidTr="00254AA0">
        <w:tblPrEx>
          <w:jc w:val="left"/>
        </w:tblPrEx>
        <w:trPr>
          <w:gridBefore w:val="1"/>
          <w:wBefore w:w="180" w:type="dxa"/>
        </w:trPr>
        <w:tc>
          <w:tcPr>
            <w:tcW w:w="11160" w:type="dxa"/>
            <w:gridSpan w:val="2"/>
            <w:tcBorders>
              <w:top w:val="nil"/>
              <w:left w:val="nil"/>
              <w:bottom w:val="nil"/>
              <w:right w:val="nil"/>
            </w:tcBorders>
            <w:shd w:val="clear" w:color="auto" w:fill="auto"/>
          </w:tcPr>
          <w:p w14:paraId="2EA2E672" w14:textId="3BA9664C" w:rsidR="00EE12E4" w:rsidRPr="00F2250B" w:rsidRDefault="00EE12E4" w:rsidP="000C7FB0">
            <w:pPr>
              <w:rPr>
                <w:rFonts w:asciiTheme="minorHAnsi" w:hAnsiTheme="minorHAnsi" w:cstheme="minorHAnsi"/>
                <w:color w:val="000000"/>
                <w:szCs w:val="22"/>
              </w:rPr>
            </w:pPr>
            <w:r w:rsidRPr="00F2250B">
              <w:rPr>
                <w:rFonts w:asciiTheme="minorHAnsi" w:hAnsiTheme="minorHAnsi" w:cstheme="minorHAnsi"/>
                <w:szCs w:val="22"/>
              </w:rPr>
              <w:t xml:space="preserve">DREP.5. </w:t>
            </w:r>
            <w:r w:rsidRPr="00F2250B">
              <w:rPr>
                <w:rFonts w:asciiTheme="minorHAnsi" w:hAnsiTheme="minorHAnsi" w:cstheme="minorHAnsi"/>
                <w:color w:val="000000"/>
                <w:szCs w:val="22"/>
              </w:rPr>
              <w:t>Prepare reports and scholarly presentations and participate in conference presentations in order to appropriately influence relevant state-of-the-art practice.</w:t>
            </w:r>
          </w:p>
        </w:tc>
      </w:tr>
      <w:tr w:rsidR="00EE12E4" w:rsidRPr="007B0FE2" w14:paraId="2A2BDAFF" w14:textId="77777777" w:rsidTr="00254AA0">
        <w:tblPrEx>
          <w:jc w:val="left"/>
        </w:tblPrEx>
        <w:trPr>
          <w:gridBefore w:val="1"/>
          <w:wBefore w:w="180" w:type="dxa"/>
        </w:trPr>
        <w:tc>
          <w:tcPr>
            <w:tcW w:w="11160" w:type="dxa"/>
            <w:gridSpan w:val="2"/>
            <w:tcBorders>
              <w:top w:val="nil"/>
              <w:left w:val="nil"/>
              <w:bottom w:val="nil"/>
              <w:right w:val="nil"/>
            </w:tcBorders>
          </w:tcPr>
          <w:p w14:paraId="5F285AAF"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b/>
                <w:bCs/>
                <w:szCs w:val="22"/>
              </w:rPr>
              <w:t>EHC. MPH in Environmental Health Concentration Competencies</w:t>
            </w:r>
          </w:p>
        </w:tc>
      </w:tr>
      <w:tr w:rsidR="00EE12E4" w:rsidRPr="007B0FE2" w14:paraId="2E3EEF9D" w14:textId="77777777" w:rsidTr="00254AA0">
        <w:tblPrEx>
          <w:jc w:val="left"/>
        </w:tblPrEx>
        <w:trPr>
          <w:gridBefore w:val="1"/>
          <w:wBefore w:w="180" w:type="dxa"/>
        </w:trPr>
        <w:tc>
          <w:tcPr>
            <w:tcW w:w="11160" w:type="dxa"/>
            <w:gridSpan w:val="2"/>
            <w:tcBorders>
              <w:top w:val="nil"/>
              <w:left w:val="nil"/>
              <w:bottom w:val="nil"/>
              <w:right w:val="nil"/>
            </w:tcBorders>
          </w:tcPr>
          <w:p w14:paraId="6F7D1FEE"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EHC.1. Develop and implement strategies for mitigating environmental health hazards.</w:t>
            </w:r>
          </w:p>
        </w:tc>
      </w:tr>
      <w:tr w:rsidR="00EE12E4" w:rsidRPr="007B0FE2" w14:paraId="71B34A60" w14:textId="77777777" w:rsidTr="00254AA0">
        <w:tblPrEx>
          <w:jc w:val="left"/>
        </w:tblPrEx>
        <w:trPr>
          <w:gridBefore w:val="1"/>
          <w:wBefore w:w="180" w:type="dxa"/>
        </w:trPr>
        <w:tc>
          <w:tcPr>
            <w:tcW w:w="11160" w:type="dxa"/>
            <w:gridSpan w:val="2"/>
            <w:tcBorders>
              <w:top w:val="nil"/>
              <w:left w:val="nil"/>
              <w:bottom w:val="nil"/>
              <w:right w:val="nil"/>
            </w:tcBorders>
          </w:tcPr>
          <w:p w14:paraId="3F7B2124"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EHC.2. Explain interactive factors that influence solutions for environmental health hazards.</w:t>
            </w:r>
          </w:p>
        </w:tc>
      </w:tr>
      <w:tr w:rsidR="00EE12E4" w:rsidRPr="007B0FE2" w14:paraId="5D35EC5B" w14:textId="77777777" w:rsidTr="00254AA0">
        <w:tblPrEx>
          <w:jc w:val="left"/>
        </w:tblPrEx>
        <w:trPr>
          <w:gridBefore w:val="1"/>
          <w:wBefore w:w="180" w:type="dxa"/>
        </w:trPr>
        <w:tc>
          <w:tcPr>
            <w:tcW w:w="11160" w:type="dxa"/>
            <w:gridSpan w:val="2"/>
            <w:tcBorders>
              <w:top w:val="nil"/>
              <w:left w:val="nil"/>
              <w:bottom w:val="nil"/>
              <w:right w:val="nil"/>
            </w:tcBorders>
          </w:tcPr>
          <w:p w14:paraId="06393F16"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EHC.3. Evaluate policies to reduce environmental health risks and hazards.</w:t>
            </w:r>
          </w:p>
        </w:tc>
      </w:tr>
      <w:tr w:rsidR="00EE12E4" w:rsidRPr="007B0FE2" w14:paraId="792C8EA8" w14:textId="77777777" w:rsidTr="00254AA0">
        <w:tblPrEx>
          <w:jc w:val="left"/>
        </w:tblPrEx>
        <w:trPr>
          <w:gridBefore w:val="1"/>
          <w:wBefore w:w="180" w:type="dxa"/>
        </w:trPr>
        <w:tc>
          <w:tcPr>
            <w:tcW w:w="11160" w:type="dxa"/>
            <w:gridSpan w:val="2"/>
            <w:tcBorders>
              <w:top w:val="nil"/>
              <w:left w:val="nil"/>
              <w:bottom w:val="nil"/>
              <w:right w:val="nil"/>
            </w:tcBorders>
          </w:tcPr>
          <w:p w14:paraId="78B95631"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EHC.4. Apply the current best practices for risk assessment and risk communication.</w:t>
            </w:r>
          </w:p>
        </w:tc>
      </w:tr>
      <w:tr w:rsidR="00EE12E4" w:rsidRPr="00FE258A" w14:paraId="1D626752" w14:textId="77777777" w:rsidTr="00254AA0">
        <w:tblPrEx>
          <w:jc w:val="left"/>
        </w:tblPrEx>
        <w:trPr>
          <w:gridBefore w:val="1"/>
          <w:wBefore w:w="180" w:type="dxa"/>
        </w:trPr>
        <w:tc>
          <w:tcPr>
            <w:tcW w:w="11160" w:type="dxa"/>
            <w:gridSpan w:val="2"/>
            <w:tcBorders>
              <w:top w:val="nil"/>
              <w:left w:val="nil"/>
              <w:bottom w:val="nil"/>
              <w:right w:val="nil"/>
            </w:tcBorders>
          </w:tcPr>
          <w:p w14:paraId="3D69C2C9" w14:textId="77777777" w:rsidR="00EE12E4" w:rsidRPr="00F2250B" w:rsidRDefault="00EE12E4" w:rsidP="000C7FB0">
            <w:pPr>
              <w:autoSpaceDE w:val="0"/>
              <w:autoSpaceDN w:val="0"/>
              <w:adjustRightInd w:val="0"/>
              <w:rPr>
                <w:rFonts w:asciiTheme="minorHAnsi" w:hAnsiTheme="minorHAnsi" w:cstheme="minorHAnsi"/>
                <w:szCs w:val="22"/>
              </w:rPr>
            </w:pPr>
            <w:r w:rsidRPr="00F2250B">
              <w:rPr>
                <w:rFonts w:asciiTheme="minorHAnsi" w:hAnsiTheme="minorHAnsi" w:cstheme="minorHAnsi"/>
                <w:szCs w:val="22"/>
              </w:rPr>
              <w:lastRenderedPageBreak/>
              <w:t>EHC.5. Compare federal and state regulatory programs, guidelines and authorities that control environmental health issues.</w:t>
            </w:r>
          </w:p>
        </w:tc>
      </w:tr>
      <w:tr w:rsidR="00EE12E4" w:rsidRPr="007B0FE2" w14:paraId="26A9097C" w14:textId="77777777" w:rsidTr="00254AA0">
        <w:tblPrEx>
          <w:jc w:val="left"/>
        </w:tblPrEx>
        <w:trPr>
          <w:gridAfter w:val="1"/>
          <w:wAfter w:w="179" w:type="dxa"/>
        </w:trPr>
        <w:tc>
          <w:tcPr>
            <w:tcW w:w="11161" w:type="dxa"/>
            <w:gridSpan w:val="2"/>
            <w:tcBorders>
              <w:top w:val="nil"/>
              <w:left w:val="nil"/>
              <w:bottom w:val="nil"/>
              <w:right w:val="nil"/>
            </w:tcBorders>
          </w:tcPr>
          <w:p w14:paraId="52411AAC" w14:textId="01989B61" w:rsidR="00EE12E4" w:rsidRPr="00F2250B" w:rsidRDefault="00EE12E4" w:rsidP="000C7FB0">
            <w:pPr>
              <w:rPr>
                <w:rFonts w:asciiTheme="minorHAnsi" w:hAnsiTheme="minorHAnsi" w:cstheme="minorHAnsi"/>
                <w:szCs w:val="22"/>
              </w:rPr>
            </w:pPr>
            <w:r w:rsidRPr="00F2250B">
              <w:rPr>
                <w:rFonts w:asciiTheme="minorHAnsi" w:hAnsiTheme="minorHAnsi" w:cstheme="minorHAnsi"/>
                <w:b/>
                <w:bCs/>
                <w:szCs w:val="22"/>
              </w:rPr>
              <w:t>OHC. MPH in Occupational Health Concentration Competencies</w:t>
            </w:r>
          </w:p>
        </w:tc>
      </w:tr>
      <w:tr w:rsidR="00EE12E4" w:rsidRPr="007B0FE2" w14:paraId="799367F1" w14:textId="77777777" w:rsidTr="00254AA0">
        <w:tblPrEx>
          <w:jc w:val="left"/>
        </w:tblPrEx>
        <w:trPr>
          <w:gridAfter w:val="1"/>
          <w:wAfter w:w="179" w:type="dxa"/>
        </w:trPr>
        <w:tc>
          <w:tcPr>
            <w:tcW w:w="11161" w:type="dxa"/>
            <w:gridSpan w:val="2"/>
            <w:tcBorders>
              <w:top w:val="nil"/>
              <w:left w:val="nil"/>
              <w:bottom w:val="nil"/>
              <w:right w:val="nil"/>
            </w:tcBorders>
          </w:tcPr>
          <w:p w14:paraId="3DDD9B16"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OHC.1. Evaluate occupational health risk in work settings.</w:t>
            </w:r>
          </w:p>
        </w:tc>
      </w:tr>
      <w:tr w:rsidR="00EE12E4" w:rsidRPr="007B0FE2" w14:paraId="64786411" w14:textId="77777777" w:rsidTr="00254AA0">
        <w:tblPrEx>
          <w:jc w:val="left"/>
        </w:tblPrEx>
        <w:trPr>
          <w:gridAfter w:val="1"/>
          <w:wAfter w:w="179" w:type="dxa"/>
        </w:trPr>
        <w:tc>
          <w:tcPr>
            <w:tcW w:w="11161" w:type="dxa"/>
            <w:gridSpan w:val="2"/>
            <w:tcBorders>
              <w:top w:val="nil"/>
              <w:left w:val="nil"/>
              <w:bottom w:val="nil"/>
              <w:right w:val="nil"/>
            </w:tcBorders>
          </w:tcPr>
          <w:p w14:paraId="2707774C"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OHC.2. Implement theoretical models relevant to Occupational Health risk evaluation in the lab or field.</w:t>
            </w:r>
          </w:p>
        </w:tc>
      </w:tr>
      <w:tr w:rsidR="00EE12E4" w:rsidRPr="007B0FE2" w14:paraId="1B5483E9" w14:textId="77777777" w:rsidTr="00254AA0">
        <w:tblPrEx>
          <w:jc w:val="left"/>
        </w:tblPrEx>
        <w:trPr>
          <w:gridAfter w:val="1"/>
          <w:wAfter w:w="179" w:type="dxa"/>
        </w:trPr>
        <w:tc>
          <w:tcPr>
            <w:tcW w:w="11161" w:type="dxa"/>
            <w:gridSpan w:val="2"/>
            <w:tcBorders>
              <w:top w:val="nil"/>
              <w:left w:val="nil"/>
              <w:bottom w:val="nil"/>
              <w:right w:val="nil"/>
            </w:tcBorders>
          </w:tcPr>
          <w:p w14:paraId="79A3C89F"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OHC.3. Appraise experimental designs to appropriately address specific research questions in the field of Occupational Health.</w:t>
            </w:r>
          </w:p>
        </w:tc>
      </w:tr>
      <w:tr w:rsidR="00EE12E4" w:rsidRPr="007B0FE2" w14:paraId="2422F517" w14:textId="77777777" w:rsidTr="00254AA0">
        <w:tblPrEx>
          <w:jc w:val="left"/>
        </w:tblPrEx>
        <w:trPr>
          <w:gridAfter w:val="1"/>
          <w:wAfter w:w="179" w:type="dxa"/>
        </w:trPr>
        <w:tc>
          <w:tcPr>
            <w:tcW w:w="11161" w:type="dxa"/>
            <w:gridSpan w:val="2"/>
            <w:tcBorders>
              <w:top w:val="nil"/>
              <w:left w:val="nil"/>
              <w:bottom w:val="nil"/>
              <w:right w:val="nil"/>
            </w:tcBorders>
          </w:tcPr>
          <w:p w14:paraId="145536C6"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OHC.4. Synthesize knowledge of analytical techniques with theoretical models in Occupational Health to solve field problems.</w:t>
            </w:r>
          </w:p>
        </w:tc>
      </w:tr>
      <w:tr w:rsidR="00EE12E4" w:rsidRPr="007B0FE2" w14:paraId="527361AA" w14:textId="77777777" w:rsidTr="00254AA0">
        <w:tblPrEx>
          <w:jc w:val="left"/>
        </w:tblPrEx>
        <w:trPr>
          <w:gridAfter w:val="1"/>
          <w:wAfter w:w="179" w:type="dxa"/>
        </w:trPr>
        <w:tc>
          <w:tcPr>
            <w:tcW w:w="11161" w:type="dxa"/>
            <w:gridSpan w:val="2"/>
            <w:tcBorders>
              <w:top w:val="nil"/>
              <w:left w:val="nil"/>
              <w:bottom w:val="nil"/>
              <w:right w:val="nil"/>
            </w:tcBorders>
          </w:tcPr>
          <w:p w14:paraId="6C213ECE"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OHC.5. Develop &amp; defend research plans appropriate for industrial or academic audience.</w:t>
            </w:r>
          </w:p>
        </w:tc>
      </w:tr>
      <w:tr w:rsidR="00EE12E4" w:rsidRPr="007B0FE2" w14:paraId="50C396BD" w14:textId="77777777" w:rsidTr="00254AA0">
        <w:tblPrEx>
          <w:jc w:val="left"/>
        </w:tblPrEx>
        <w:trPr>
          <w:gridAfter w:val="1"/>
          <w:wAfter w:w="179" w:type="dxa"/>
        </w:trPr>
        <w:tc>
          <w:tcPr>
            <w:tcW w:w="11161" w:type="dxa"/>
            <w:gridSpan w:val="2"/>
            <w:tcBorders>
              <w:top w:val="nil"/>
              <w:left w:val="nil"/>
              <w:bottom w:val="nil"/>
              <w:right w:val="nil"/>
            </w:tcBorders>
          </w:tcPr>
          <w:p w14:paraId="20BEBF74" w14:textId="1CF80DEF" w:rsidR="00EE12E4" w:rsidRPr="00F2250B" w:rsidRDefault="00F2250B" w:rsidP="000C7FB0">
            <w:pPr>
              <w:rPr>
                <w:rFonts w:asciiTheme="minorHAnsi" w:hAnsiTheme="minorHAnsi" w:cstheme="minorHAnsi"/>
                <w:szCs w:val="22"/>
              </w:rPr>
            </w:pPr>
            <w:r>
              <w:rPr>
                <w:rFonts w:asciiTheme="minorHAnsi" w:hAnsiTheme="minorHAnsi" w:cstheme="minorHAnsi"/>
                <w:b/>
                <w:bCs/>
                <w:szCs w:val="22"/>
              </w:rPr>
              <w:t>DREH. Dr</w:t>
            </w:r>
            <w:r w:rsidR="00EE12E4" w:rsidRPr="00F2250B">
              <w:rPr>
                <w:rFonts w:asciiTheme="minorHAnsi" w:hAnsiTheme="minorHAnsi" w:cstheme="minorHAnsi"/>
                <w:b/>
                <w:bCs/>
                <w:szCs w:val="22"/>
              </w:rPr>
              <w:t>PH in Environmental Health Competencies</w:t>
            </w:r>
          </w:p>
        </w:tc>
      </w:tr>
      <w:tr w:rsidR="00EE12E4" w:rsidRPr="007B0FE2" w14:paraId="4DCF2EF9" w14:textId="77777777" w:rsidTr="00254AA0">
        <w:tblPrEx>
          <w:jc w:val="left"/>
        </w:tblPrEx>
        <w:trPr>
          <w:gridAfter w:val="1"/>
          <w:wAfter w:w="179" w:type="dxa"/>
        </w:trPr>
        <w:tc>
          <w:tcPr>
            <w:tcW w:w="11161" w:type="dxa"/>
            <w:gridSpan w:val="2"/>
            <w:tcBorders>
              <w:top w:val="nil"/>
              <w:left w:val="nil"/>
              <w:bottom w:val="nil"/>
              <w:right w:val="nil"/>
            </w:tcBorders>
          </w:tcPr>
          <w:p w14:paraId="7A7AA314"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DREH.1. Evaluate the influence of susceptibility based on a hazards’ biological mode of action. Assess the impact of major environmental determinants of human disease on the likelihood of adverse effects.</w:t>
            </w:r>
          </w:p>
        </w:tc>
      </w:tr>
      <w:tr w:rsidR="00EE12E4" w:rsidRPr="007B0FE2" w14:paraId="50C66BE5" w14:textId="77777777" w:rsidTr="00254AA0">
        <w:tblPrEx>
          <w:jc w:val="left"/>
        </w:tblPrEx>
        <w:trPr>
          <w:gridAfter w:val="1"/>
          <w:wAfter w:w="179" w:type="dxa"/>
        </w:trPr>
        <w:tc>
          <w:tcPr>
            <w:tcW w:w="11161" w:type="dxa"/>
            <w:gridSpan w:val="2"/>
            <w:tcBorders>
              <w:top w:val="nil"/>
              <w:left w:val="nil"/>
              <w:bottom w:val="nil"/>
              <w:right w:val="nil"/>
            </w:tcBorders>
          </w:tcPr>
          <w:p w14:paraId="2049F846"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DREH.2. Interpret concentrations or doses of health hazards compared with risk based and non-risk based criteria and guidelines</w:t>
            </w:r>
          </w:p>
        </w:tc>
      </w:tr>
      <w:tr w:rsidR="00EE12E4" w:rsidRPr="007B0FE2" w14:paraId="3CE23DF8" w14:textId="77777777" w:rsidTr="00254AA0">
        <w:tblPrEx>
          <w:jc w:val="left"/>
        </w:tblPrEx>
        <w:trPr>
          <w:gridAfter w:val="1"/>
          <w:wAfter w:w="179" w:type="dxa"/>
        </w:trPr>
        <w:tc>
          <w:tcPr>
            <w:tcW w:w="11161" w:type="dxa"/>
            <w:gridSpan w:val="2"/>
            <w:tcBorders>
              <w:top w:val="nil"/>
              <w:left w:val="nil"/>
              <w:bottom w:val="nil"/>
              <w:right w:val="nil"/>
            </w:tcBorders>
          </w:tcPr>
          <w:p w14:paraId="6726218E"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DREH.3. Develop intervention and prevention strategies to help vulnerable communities improve their health by reducing exposures to environmental hazards.</w:t>
            </w:r>
          </w:p>
        </w:tc>
      </w:tr>
      <w:tr w:rsidR="00EE12E4" w:rsidRPr="007B0FE2" w14:paraId="41F40D6D" w14:textId="77777777" w:rsidTr="00254AA0">
        <w:tblPrEx>
          <w:jc w:val="left"/>
        </w:tblPrEx>
        <w:trPr>
          <w:gridAfter w:val="1"/>
          <w:wAfter w:w="179" w:type="dxa"/>
        </w:trPr>
        <w:tc>
          <w:tcPr>
            <w:tcW w:w="11161" w:type="dxa"/>
            <w:gridSpan w:val="2"/>
            <w:tcBorders>
              <w:top w:val="nil"/>
              <w:left w:val="nil"/>
              <w:bottom w:val="nil"/>
              <w:right w:val="nil"/>
            </w:tcBorders>
          </w:tcPr>
          <w:p w14:paraId="4E7036D3"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DREH.4. Analyze environmental data and articulate the characteristics of major physical, radiological, chemical, and biological hazards.</w:t>
            </w:r>
          </w:p>
        </w:tc>
      </w:tr>
      <w:tr w:rsidR="00EE12E4" w:rsidRPr="007B0FE2" w14:paraId="344C3387" w14:textId="77777777" w:rsidTr="00254AA0">
        <w:tblPrEx>
          <w:jc w:val="left"/>
        </w:tblPrEx>
        <w:trPr>
          <w:gridAfter w:val="1"/>
          <w:wAfter w:w="179" w:type="dxa"/>
        </w:trPr>
        <w:tc>
          <w:tcPr>
            <w:tcW w:w="11161" w:type="dxa"/>
            <w:gridSpan w:val="2"/>
            <w:tcBorders>
              <w:top w:val="nil"/>
              <w:left w:val="nil"/>
              <w:bottom w:val="nil"/>
              <w:right w:val="nil"/>
            </w:tcBorders>
          </w:tcPr>
          <w:p w14:paraId="71CF2F08" w14:textId="46D6639D"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DREH.5. Critically assess peer-reviewed published articles related to environmental impacts on health. Analyze the strength and validity of the hypothesis, study design and methods, results, conclusions, and the public health significance.</w:t>
            </w:r>
          </w:p>
        </w:tc>
      </w:tr>
      <w:tr w:rsidR="00F2250B" w:rsidRPr="007B0FE2" w14:paraId="1324CAED" w14:textId="77777777" w:rsidTr="00254AA0">
        <w:tblPrEx>
          <w:jc w:val="left"/>
        </w:tblPrEx>
        <w:trPr>
          <w:gridAfter w:val="1"/>
          <w:wAfter w:w="179" w:type="dxa"/>
        </w:trPr>
        <w:tc>
          <w:tcPr>
            <w:tcW w:w="11161" w:type="dxa"/>
            <w:gridSpan w:val="2"/>
            <w:tcBorders>
              <w:top w:val="nil"/>
              <w:left w:val="nil"/>
              <w:bottom w:val="nil"/>
              <w:right w:val="nil"/>
            </w:tcBorders>
          </w:tcPr>
          <w:p w14:paraId="6C945F9C" w14:textId="2526B7E7" w:rsidR="00F2250B" w:rsidRPr="00F2250B" w:rsidRDefault="00F2250B" w:rsidP="000C7FB0">
            <w:pPr>
              <w:rPr>
                <w:rFonts w:asciiTheme="minorHAnsi" w:hAnsiTheme="minorHAnsi" w:cstheme="minorHAnsi"/>
                <w:szCs w:val="22"/>
              </w:rPr>
            </w:pPr>
            <w:r w:rsidRPr="00F2250B">
              <w:rPr>
                <w:rFonts w:asciiTheme="minorHAnsi" w:hAnsiTheme="minorHAnsi" w:cstheme="minorHAnsi"/>
                <w:b/>
                <w:szCs w:val="22"/>
              </w:rPr>
              <w:t>HPMC. MPH in Health Policy and Management Concentration Competencies</w:t>
            </w:r>
          </w:p>
        </w:tc>
      </w:tr>
      <w:tr w:rsidR="00F2250B" w:rsidRPr="007B0FE2" w14:paraId="25BCACDE" w14:textId="77777777" w:rsidTr="00254AA0">
        <w:tblPrEx>
          <w:jc w:val="left"/>
        </w:tblPrEx>
        <w:trPr>
          <w:gridAfter w:val="1"/>
          <w:wAfter w:w="179" w:type="dxa"/>
        </w:trPr>
        <w:tc>
          <w:tcPr>
            <w:tcW w:w="11161" w:type="dxa"/>
            <w:gridSpan w:val="2"/>
            <w:tcBorders>
              <w:top w:val="nil"/>
              <w:left w:val="nil"/>
              <w:bottom w:val="nil"/>
              <w:right w:val="nil"/>
            </w:tcBorders>
          </w:tcPr>
          <w:p w14:paraId="43516C83" w14:textId="73B5C88A" w:rsidR="00F2250B" w:rsidRPr="00F2250B" w:rsidRDefault="00F2250B" w:rsidP="000C7FB0">
            <w:pPr>
              <w:rPr>
                <w:rFonts w:asciiTheme="minorHAnsi" w:hAnsiTheme="minorHAnsi" w:cstheme="minorHAnsi"/>
                <w:szCs w:val="22"/>
              </w:rPr>
            </w:pPr>
            <w:r w:rsidRPr="00F2250B">
              <w:rPr>
                <w:rFonts w:asciiTheme="minorHAnsi" w:hAnsiTheme="minorHAnsi" w:cstheme="minorHAnsi"/>
                <w:szCs w:val="22"/>
              </w:rPr>
              <w:t>HPMC.1. Use policy and management tools to evaluate implications of specific programs, policies, and interventions on organizations and populations.</w:t>
            </w:r>
          </w:p>
        </w:tc>
      </w:tr>
      <w:tr w:rsidR="00F2250B" w:rsidRPr="007B0FE2" w14:paraId="2A347E49" w14:textId="77777777" w:rsidTr="00254AA0">
        <w:tblPrEx>
          <w:jc w:val="left"/>
        </w:tblPrEx>
        <w:trPr>
          <w:gridAfter w:val="1"/>
          <w:wAfter w:w="179" w:type="dxa"/>
        </w:trPr>
        <w:tc>
          <w:tcPr>
            <w:tcW w:w="11161" w:type="dxa"/>
            <w:gridSpan w:val="2"/>
            <w:tcBorders>
              <w:top w:val="nil"/>
              <w:left w:val="nil"/>
              <w:bottom w:val="nil"/>
              <w:right w:val="nil"/>
            </w:tcBorders>
          </w:tcPr>
          <w:p w14:paraId="5053641D" w14:textId="05769EE3" w:rsidR="00F2250B" w:rsidRPr="00F2250B" w:rsidRDefault="00F2250B" w:rsidP="000C7FB0">
            <w:pPr>
              <w:rPr>
                <w:rFonts w:asciiTheme="minorHAnsi" w:hAnsiTheme="minorHAnsi" w:cstheme="minorHAnsi"/>
                <w:szCs w:val="22"/>
              </w:rPr>
            </w:pPr>
            <w:r w:rsidRPr="00F2250B">
              <w:rPr>
                <w:rFonts w:asciiTheme="minorHAnsi" w:hAnsiTheme="minorHAnsi" w:cstheme="minorHAnsi"/>
                <w:szCs w:val="22"/>
              </w:rPr>
              <w:t>HPMC.2. Develop and justify budgets that support programs and organizations in the public health and health care sectors.</w:t>
            </w:r>
          </w:p>
        </w:tc>
      </w:tr>
      <w:tr w:rsidR="00F2250B" w:rsidRPr="007B0FE2" w14:paraId="170F9667" w14:textId="77777777" w:rsidTr="00254AA0">
        <w:tblPrEx>
          <w:jc w:val="left"/>
        </w:tblPrEx>
        <w:trPr>
          <w:gridAfter w:val="1"/>
          <w:wAfter w:w="179" w:type="dxa"/>
        </w:trPr>
        <w:tc>
          <w:tcPr>
            <w:tcW w:w="11161" w:type="dxa"/>
            <w:gridSpan w:val="2"/>
            <w:tcBorders>
              <w:top w:val="nil"/>
              <w:left w:val="nil"/>
              <w:bottom w:val="nil"/>
              <w:right w:val="nil"/>
            </w:tcBorders>
          </w:tcPr>
          <w:p w14:paraId="070CF494" w14:textId="4D65436A" w:rsidR="00F2250B" w:rsidRPr="00F2250B" w:rsidRDefault="00F2250B" w:rsidP="000C7FB0">
            <w:pPr>
              <w:rPr>
                <w:rFonts w:asciiTheme="minorHAnsi" w:hAnsiTheme="minorHAnsi" w:cstheme="minorHAnsi"/>
                <w:szCs w:val="22"/>
              </w:rPr>
            </w:pPr>
            <w:r w:rsidRPr="00F2250B">
              <w:rPr>
                <w:rFonts w:asciiTheme="minorHAnsi" w:hAnsiTheme="minorHAnsi" w:cstheme="minorHAnsi"/>
                <w:szCs w:val="22"/>
              </w:rPr>
              <w:t>HPMC.3. Communicate evidence-based options to address public health management and policy problems.</w:t>
            </w:r>
          </w:p>
        </w:tc>
      </w:tr>
      <w:tr w:rsidR="00F2250B" w:rsidRPr="007B0FE2" w14:paraId="60981CE0" w14:textId="77777777" w:rsidTr="00254AA0">
        <w:tblPrEx>
          <w:jc w:val="left"/>
        </w:tblPrEx>
        <w:trPr>
          <w:gridAfter w:val="1"/>
          <w:wAfter w:w="179" w:type="dxa"/>
        </w:trPr>
        <w:tc>
          <w:tcPr>
            <w:tcW w:w="11161" w:type="dxa"/>
            <w:gridSpan w:val="2"/>
            <w:tcBorders>
              <w:top w:val="nil"/>
              <w:left w:val="nil"/>
              <w:bottom w:val="nil"/>
              <w:right w:val="nil"/>
            </w:tcBorders>
          </w:tcPr>
          <w:p w14:paraId="1CF79191" w14:textId="09751FC2" w:rsidR="00F2250B" w:rsidRPr="00F2250B" w:rsidRDefault="00F2250B" w:rsidP="000C7FB0">
            <w:pPr>
              <w:rPr>
                <w:rFonts w:asciiTheme="minorHAnsi" w:hAnsiTheme="minorHAnsi" w:cstheme="minorHAnsi"/>
                <w:szCs w:val="22"/>
              </w:rPr>
            </w:pPr>
            <w:r w:rsidRPr="00F2250B">
              <w:rPr>
                <w:rFonts w:asciiTheme="minorHAnsi" w:hAnsiTheme="minorHAnsi" w:cstheme="minorHAnsi"/>
                <w:szCs w:val="22"/>
              </w:rPr>
              <w:t>HPMC.4. Apply project management and strategic management tools to create public health program goals, strategies, and objectives.</w:t>
            </w:r>
          </w:p>
        </w:tc>
      </w:tr>
      <w:tr w:rsidR="00EE12E4" w14:paraId="21FD4AD7" w14:textId="77777777" w:rsidTr="00254AA0">
        <w:tblPrEx>
          <w:jc w:val="left"/>
        </w:tblPrEx>
        <w:trPr>
          <w:gridAfter w:val="1"/>
          <w:wAfter w:w="179" w:type="dxa"/>
        </w:trPr>
        <w:tc>
          <w:tcPr>
            <w:tcW w:w="11161" w:type="dxa"/>
            <w:gridSpan w:val="2"/>
            <w:tcBorders>
              <w:top w:val="nil"/>
              <w:left w:val="nil"/>
              <w:bottom w:val="nil"/>
              <w:right w:val="nil"/>
            </w:tcBorders>
          </w:tcPr>
          <w:p w14:paraId="7BB9CD13" w14:textId="1A71422C" w:rsidR="00EE12E4" w:rsidRPr="00F2250B" w:rsidRDefault="00EE12E4" w:rsidP="000C7FB0">
            <w:pPr>
              <w:rPr>
                <w:rFonts w:asciiTheme="minorHAnsi" w:hAnsiTheme="minorHAnsi" w:cstheme="minorHAnsi"/>
                <w:szCs w:val="22"/>
              </w:rPr>
            </w:pPr>
            <w:r w:rsidRPr="00F2250B">
              <w:rPr>
                <w:rFonts w:asciiTheme="minorHAnsi" w:hAnsiTheme="minorHAnsi" w:cstheme="minorHAnsi"/>
                <w:szCs w:val="22"/>
              </w:rPr>
              <w:t>HPMC.5. Recommend and justify policies or organizational initiatives for implementation after examining their feasibility and implications.</w:t>
            </w:r>
          </w:p>
        </w:tc>
      </w:tr>
    </w:tbl>
    <w:p w14:paraId="4B0BE36E" w14:textId="77777777" w:rsidR="007E75B2" w:rsidRDefault="007E75B2">
      <w:r>
        <w:br w:type="page"/>
      </w:r>
    </w:p>
    <w:tbl>
      <w:tblPr>
        <w:tblStyle w:val="TableGrid"/>
        <w:tblW w:w="11070" w:type="dxa"/>
        <w:tblInd w:w="-180" w:type="dxa"/>
        <w:tblLook w:val="04A0" w:firstRow="1" w:lastRow="0" w:firstColumn="1" w:lastColumn="0" w:noHBand="0" w:noVBand="1"/>
      </w:tblPr>
      <w:tblGrid>
        <w:gridCol w:w="11070"/>
      </w:tblGrid>
      <w:tr w:rsidR="00EE12E4" w:rsidRPr="008A7699" w14:paraId="0BD4936C" w14:textId="77777777" w:rsidTr="007E75B2">
        <w:tc>
          <w:tcPr>
            <w:tcW w:w="11070" w:type="dxa"/>
            <w:tcBorders>
              <w:top w:val="nil"/>
              <w:left w:val="nil"/>
              <w:bottom w:val="nil"/>
              <w:right w:val="nil"/>
            </w:tcBorders>
          </w:tcPr>
          <w:p w14:paraId="0D2CD42E" w14:textId="4E9BD374" w:rsidR="00EE12E4" w:rsidRPr="00F2250B" w:rsidRDefault="00EE12E4" w:rsidP="000C7FB0">
            <w:pPr>
              <w:rPr>
                <w:rFonts w:asciiTheme="minorHAnsi" w:hAnsiTheme="minorHAnsi" w:cstheme="minorHAnsi"/>
                <w:b/>
                <w:szCs w:val="22"/>
              </w:rPr>
            </w:pPr>
            <w:r w:rsidRPr="00F2250B">
              <w:rPr>
                <w:rFonts w:asciiTheme="minorHAnsi" w:hAnsiTheme="minorHAnsi" w:cstheme="minorHAnsi"/>
                <w:b/>
                <w:szCs w:val="22"/>
              </w:rPr>
              <w:lastRenderedPageBreak/>
              <w:t>MHA PROGRAM COMPETENCY MODEL</w:t>
            </w:r>
          </w:p>
        </w:tc>
      </w:tr>
      <w:tr w:rsidR="00EE12E4" w:rsidRPr="000B6AFD" w14:paraId="7F8D54A2" w14:textId="77777777" w:rsidTr="007E75B2">
        <w:tc>
          <w:tcPr>
            <w:tcW w:w="11070" w:type="dxa"/>
            <w:tcBorders>
              <w:top w:val="nil"/>
              <w:left w:val="nil"/>
              <w:bottom w:val="nil"/>
              <w:right w:val="nil"/>
            </w:tcBorders>
          </w:tcPr>
          <w:p w14:paraId="75285E3D"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b/>
                <w:szCs w:val="22"/>
                <w:u w:val="single"/>
              </w:rPr>
              <w:t>DOMAIN: Health Care Environment and Community</w:t>
            </w:r>
            <w:r w:rsidRPr="00F2250B">
              <w:rPr>
                <w:rFonts w:asciiTheme="minorHAnsi" w:hAnsiTheme="minorHAnsi" w:cstheme="minorHAnsi"/>
                <w:szCs w:val="22"/>
              </w:rPr>
              <w:t xml:space="preserve"> (the relationship between health care operations and their communities and local, state, regional, and national organizations and policies)</w:t>
            </w:r>
          </w:p>
          <w:p w14:paraId="28B4395B" w14:textId="77777777" w:rsidR="00EE12E4" w:rsidRPr="00F2250B" w:rsidRDefault="00EE12E4" w:rsidP="00EE12E4">
            <w:pPr>
              <w:pStyle w:val="ListParagraph"/>
              <w:numPr>
                <w:ilvl w:val="0"/>
                <w:numId w:val="6"/>
              </w:numPr>
              <w:spacing w:before="0"/>
              <w:rPr>
                <w:rFonts w:asciiTheme="minorHAnsi" w:hAnsiTheme="minorHAnsi" w:cstheme="minorHAnsi"/>
                <w:szCs w:val="22"/>
              </w:rPr>
            </w:pPr>
            <w:r w:rsidRPr="00F2250B">
              <w:rPr>
                <w:rFonts w:asciiTheme="minorHAnsi" w:hAnsiTheme="minorHAnsi" w:cstheme="minorHAnsi"/>
                <w:b/>
                <w:szCs w:val="22"/>
                <w:u w:val="single"/>
              </w:rPr>
              <w:t>Public and Population Health Assessment</w:t>
            </w:r>
            <w:r w:rsidRPr="00F2250B">
              <w:rPr>
                <w:rFonts w:asciiTheme="minorHAnsi" w:hAnsiTheme="minorHAnsi" w:cstheme="minorHAnsi"/>
                <w:szCs w:val="22"/>
              </w:rPr>
              <w:t xml:space="preserve"> Historic, current, and anticipated future characteristics and requirements for health care at local, state, regional, and national markets</w:t>
            </w:r>
          </w:p>
          <w:p w14:paraId="250920D1" w14:textId="77777777" w:rsidR="00EE12E4" w:rsidRPr="00F2250B" w:rsidRDefault="00EE12E4" w:rsidP="00EE12E4">
            <w:pPr>
              <w:pStyle w:val="ListParagraph"/>
              <w:numPr>
                <w:ilvl w:val="0"/>
                <w:numId w:val="6"/>
              </w:numPr>
              <w:spacing w:before="0"/>
              <w:rPr>
                <w:rFonts w:asciiTheme="minorHAnsi" w:hAnsiTheme="minorHAnsi" w:cstheme="minorHAnsi"/>
                <w:szCs w:val="22"/>
              </w:rPr>
            </w:pPr>
            <w:r w:rsidRPr="00F2250B">
              <w:rPr>
                <w:rFonts w:asciiTheme="minorHAnsi" w:hAnsiTheme="minorHAnsi" w:cstheme="minorHAnsi"/>
                <w:b/>
                <w:szCs w:val="22"/>
                <w:u w:val="single"/>
              </w:rPr>
              <w:t>Delivery, Organization, and Financing of Health Services and Health Systems</w:t>
            </w:r>
            <w:r w:rsidRPr="00F2250B">
              <w:rPr>
                <w:rFonts w:asciiTheme="minorHAnsi" w:hAnsiTheme="minorHAnsi" w:cstheme="minorHAnsi"/>
                <w:szCs w:val="22"/>
              </w:rPr>
              <w:t xml:space="preserve"> Resources, structure, process, and outcomes associated with providing health care informed by theory, data, and analytic methods</w:t>
            </w:r>
          </w:p>
          <w:p w14:paraId="6A3CB3B6" w14:textId="77777777" w:rsidR="00EE12E4" w:rsidRPr="00F2250B" w:rsidRDefault="00EE12E4" w:rsidP="00EE12E4">
            <w:pPr>
              <w:pStyle w:val="ListParagraph"/>
              <w:numPr>
                <w:ilvl w:val="0"/>
                <w:numId w:val="6"/>
              </w:numPr>
              <w:spacing w:before="0"/>
              <w:rPr>
                <w:rFonts w:asciiTheme="minorHAnsi" w:hAnsiTheme="minorHAnsi" w:cstheme="minorHAnsi"/>
                <w:szCs w:val="22"/>
              </w:rPr>
            </w:pPr>
            <w:r w:rsidRPr="00F2250B">
              <w:rPr>
                <w:rFonts w:asciiTheme="minorHAnsi" w:hAnsiTheme="minorHAnsi" w:cstheme="minorHAnsi"/>
                <w:b/>
                <w:szCs w:val="22"/>
                <w:u w:val="single"/>
              </w:rPr>
              <w:t>Policy Analysis</w:t>
            </w:r>
            <w:r w:rsidRPr="00F2250B">
              <w:rPr>
                <w:rFonts w:asciiTheme="minorHAnsi" w:hAnsiTheme="minorHAnsi" w:cstheme="minorHAnsi"/>
                <w:szCs w:val="22"/>
              </w:rPr>
              <w:t xml:space="preserve"> Creation, analysis, and implications of policy for health care structures and delivery systems</w:t>
            </w:r>
          </w:p>
          <w:p w14:paraId="35C73964" w14:textId="77777777" w:rsidR="00EE12E4" w:rsidRPr="00F2250B" w:rsidRDefault="00EE12E4" w:rsidP="00EE12E4">
            <w:pPr>
              <w:pStyle w:val="ListParagraph"/>
              <w:numPr>
                <w:ilvl w:val="0"/>
                <w:numId w:val="6"/>
              </w:numPr>
              <w:spacing w:before="0"/>
              <w:rPr>
                <w:rFonts w:asciiTheme="minorHAnsi" w:eastAsia="MS Mincho" w:hAnsiTheme="minorHAnsi" w:cstheme="minorHAnsi"/>
                <w:szCs w:val="22"/>
              </w:rPr>
            </w:pPr>
            <w:r w:rsidRPr="00F2250B">
              <w:rPr>
                <w:rFonts w:asciiTheme="minorHAnsi" w:hAnsiTheme="minorHAnsi" w:cstheme="minorHAnsi"/>
                <w:b/>
                <w:szCs w:val="22"/>
                <w:u w:val="single"/>
              </w:rPr>
              <w:t>Legal and Ethical Bases for Health Services and Health Systems</w:t>
            </w:r>
            <w:r w:rsidRPr="00F2250B">
              <w:rPr>
                <w:rFonts w:asciiTheme="minorHAnsi" w:hAnsiTheme="minorHAnsi" w:cstheme="minorHAnsi"/>
                <w:szCs w:val="22"/>
              </w:rPr>
              <w:t xml:space="preserve"> Laws, regulations, and social or other norms that formally or informally provide guidance for health care delivery</w:t>
            </w:r>
          </w:p>
          <w:p w14:paraId="36F176DD" w14:textId="77777777" w:rsidR="00EE12E4" w:rsidRPr="00F2250B" w:rsidRDefault="00EE12E4" w:rsidP="000C7FB0">
            <w:pPr>
              <w:rPr>
                <w:rFonts w:asciiTheme="minorHAnsi" w:hAnsiTheme="minorHAnsi" w:cstheme="minorHAnsi"/>
                <w:b/>
                <w:szCs w:val="22"/>
              </w:rPr>
            </w:pPr>
          </w:p>
          <w:p w14:paraId="6869C557"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b/>
                <w:szCs w:val="22"/>
                <w:u w:val="single"/>
              </w:rPr>
              <w:t>DOMAIN: Leadership Skills</w:t>
            </w:r>
            <w:r w:rsidRPr="00F2250B">
              <w:rPr>
                <w:rFonts w:asciiTheme="minorHAnsi" w:hAnsiTheme="minorHAnsi" w:cstheme="minorHAnsi"/>
                <w:szCs w:val="22"/>
              </w:rPr>
              <w:t xml:space="preserve"> (the motivation and empowerment of organizational resources to achieve a shared vision)</w:t>
            </w:r>
          </w:p>
          <w:p w14:paraId="3CC47844" w14:textId="77777777" w:rsidR="00EE12E4" w:rsidRPr="00F2250B" w:rsidRDefault="00EE12E4" w:rsidP="00EE12E4">
            <w:pPr>
              <w:pStyle w:val="ListParagraph"/>
              <w:numPr>
                <w:ilvl w:val="0"/>
                <w:numId w:val="7"/>
              </w:numPr>
              <w:spacing w:before="0"/>
              <w:rPr>
                <w:rFonts w:asciiTheme="minorHAnsi" w:eastAsia="MS Mincho" w:hAnsiTheme="minorHAnsi" w:cstheme="minorHAnsi"/>
                <w:szCs w:val="22"/>
              </w:rPr>
            </w:pPr>
            <w:r w:rsidRPr="00F2250B">
              <w:rPr>
                <w:rFonts w:asciiTheme="minorHAnsi" w:hAnsiTheme="minorHAnsi" w:cstheme="minorHAnsi"/>
                <w:b/>
                <w:szCs w:val="22"/>
                <w:u w:val="single"/>
              </w:rPr>
              <w:t>Ethics, Accountability, and Self-Assessment</w:t>
            </w:r>
            <w:r w:rsidRPr="00F2250B">
              <w:rPr>
                <w:rFonts w:asciiTheme="minorHAnsi" w:hAnsiTheme="minorHAnsi" w:cstheme="minorHAnsi"/>
                <w:szCs w:val="22"/>
              </w:rPr>
              <w:t xml:space="preserve"> Professional and personal values and responsibilities that result in ongoing self-reflection, professional awareness, learning, and development</w:t>
            </w:r>
          </w:p>
          <w:p w14:paraId="5846A47D" w14:textId="77777777" w:rsidR="00EE12E4" w:rsidRPr="00F2250B" w:rsidRDefault="00EE12E4" w:rsidP="00EE12E4">
            <w:pPr>
              <w:pStyle w:val="ListParagraph"/>
              <w:numPr>
                <w:ilvl w:val="0"/>
                <w:numId w:val="7"/>
              </w:numPr>
              <w:spacing w:before="0"/>
              <w:rPr>
                <w:rFonts w:asciiTheme="minorHAnsi" w:eastAsia="MS Mincho" w:hAnsiTheme="minorHAnsi" w:cstheme="minorHAnsi"/>
                <w:szCs w:val="22"/>
              </w:rPr>
            </w:pPr>
            <w:r w:rsidRPr="00F2250B">
              <w:rPr>
                <w:rFonts w:asciiTheme="minorHAnsi" w:hAnsiTheme="minorHAnsi" w:cstheme="minorHAnsi"/>
                <w:b/>
                <w:szCs w:val="22"/>
                <w:u w:val="single"/>
              </w:rPr>
              <w:t>Organizational Dynamics</w:t>
            </w:r>
            <w:r w:rsidRPr="00F2250B">
              <w:rPr>
                <w:rFonts w:asciiTheme="minorHAnsi" w:hAnsiTheme="minorHAnsi" w:cstheme="minorHAnsi"/>
                <w:szCs w:val="22"/>
              </w:rPr>
              <w:t xml:space="preserve"> Organizational behavior methods and human resource strategies to maximize individual and team development while ensuring cultural awareness and inclusiveness</w:t>
            </w:r>
          </w:p>
          <w:p w14:paraId="29213CCF" w14:textId="77777777" w:rsidR="00EE12E4" w:rsidRPr="00F2250B" w:rsidRDefault="00EE12E4" w:rsidP="00EE12E4">
            <w:pPr>
              <w:pStyle w:val="ListParagraph"/>
              <w:numPr>
                <w:ilvl w:val="0"/>
                <w:numId w:val="7"/>
              </w:numPr>
              <w:spacing w:before="0"/>
              <w:rPr>
                <w:rFonts w:asciiTheme="minorHAnsi" w:eastAsia="MS Mincho" w:hAnsiTheme="minorHAnsi" w:cstheme="minorHAnsi"/>
                <w:szCs w:val="22"/>
              </w:rPr>
            </w:pPr>
            <w:r w:rsidRPr="00F2250B">
              <w:rPr>
                <w:rFonts w:asciiTheme="minorHAnsi" w:hAnsiTheme="minorHAnsi" w:cstheme="minorHAnsi"/>
                <w:b/>
                <w:szCs w:val="22"/>
                <w:u w:val="single"/>
              </w:rPr>
              <w:t>Problem Solving, Decision Making, and Critical Thinking</w:t>
            </w:r>
            <w:r w:rsidRPr="00F2250B">
              <w:rPr>
                <w:rFonts w:asciiTheme="minorHAnsi" w:hAnsiTheme="minorHAnsi" w:cstheme="minorHAnsi"/>
                <w:szCs w:val="22"/>
              </w:rPr>
              <w:t xml:space="preserve"> Data, analytic methods, and judgment used in support of leadership decisions</w:t>
            </w:r>
          </w:p>
          <w:p w14:paraId="7B268C2A" w14:textId="77777777" w:rsidR="00EE12E4" w:rsidRPr="00F2250B" w:rsidRDefault="00EE12E4" w:rsidP="00EE12E4">
            <w:pPr>
              <w:pStyle w:val="ListParagraph"/>
              <w:numPr>
                <w:ilvl w:val="0"/>
                <w:numId w:val="7"/>
              </w:numPr>
              <w:spacing w:before="0"/>
              <w:rPr>
                <w:rFonts w:asciiTheme="minorHAnsi" w:eastAsia="MS Mincho" w:hAnsiTheme="minorHAnsi" w:cstheme="minorHAnsi"/>
                <w:szCs w:val="22"/>
              </w:rPr>
            </w:pPr>
            <w:r w:rsidRPr="00F2250B">
              <w:rPr>
                <w:rFonts w:asciiTheme="minorHAnsi" w:hAnsiTheme="minorHAnsi" w:cstheme="minorHAnsi"/>
                <w:b/>
                <w:szCs w:val="22"/>
                <w:u w:val="single"/>
              </w:rPr>
              <w:t>Team Building and Collaboration</w:t>
            </w:r>
            <w:r w:rsidRPr="00F2250B">
              <w:rPr>
                <w:rFonts w:asciiTheme="minorHAnsi" w:hAnsiTheme="minorHAnsi" w:cstheme="minorHAnsi"/>
                <w:szCs w:val="22"/>
              </w:rPr>
              <w:t xml:space="preserve"> Partnerships that result in functional, motivated, skill-based groups formed to accomplish identifiable goals</w:t>
            </w:r>
          </w:p>
          <w:p w14:paraId="10DC2597" w14:textId="77777777" w:rsidR="00EE12E4" w:rsidRPr="00F2250B" w:rsidRDefault="00EE12E4" w:rsidP="000C7FB0">
            <w:pPr>
              <w:contextualSpacing/>
              <w:rPr>
                <w:rFonts w:asciiTheme="minorHAnsi" w:eastAsia="MS Mincho" w:hAnsiTheme="minorHAnsi" w:cstheme="minorHAnsi"/>
                <w:szCs w:val="22"/>
              </w:rPr>
            </w:pPr>
          </w:p>
          <w:p w14:paraId="689ACEEB" w14:textId="77777777" w:rsidR="00EE12E4" w:rsidRPr="00F2250B" w:rsidRDefault="00EE12E4" w:rsidP="000C7FB0">
            <w:pPr>
              <w:rPr>
                <w:rFonts w:asciiTheme="minorHAnsi" w:hAnsiTheme="minorHAnsi" w:cstheme="minorHAnsi"/>
                <w:szCs w:val="22"/>
              </w:rPr>
            </w:pPr>
            <w:r w:rsidRPr="00F2250B">
              <w:rPr>
                <w:rFonts w:asciiTheme="minorHAnsi" w:eastAsia="MS Mincho" w:hAnsiTheme="minorHAnsi" w:cstheme="minorHAnsi"/>
                <w:b/>
                <w:szCs w:val="22"/>
                <w:u w:val="single"/>
              </w:rPr>
              <w:t xml:space="preserve">DOMAIN: </w:t>
            </w:r>
            <w:r w:rsidRPr="00F2250B">
              <w:rPr>
                <w:rFonts w:asciiTheme="minorHAnsi" w:hAnsiTheme="minorHAnsi" w:cstheme="minorHAnsi"/>
                <w:b/>
                <w:szCs w:val="22"/>
                <w:u w:val="single"/>
              </w:rPr>
              <w:t>Management Skills</w:t>
            </w:r>
            <w:r w:rsidRPr="00F2250B">
              <w:rPr>
                <w:rFonts w:asciiTheme="minorHAnsi" w:hAnsiTheme="minorHAnsi" w:cstheme="minorHAnsi"/>
                <w:szCs w:val="22"/>
              </w:rPr>
              <w:t xml:space="preserve"> (the control and organization of health services delivery)</w:t>
            </w:r>
          </w:p>
          <w:p w14:paraId="16010F00" w14:textId="77777777" w:rsidR="00EE12E4" w:rsidRPr="00F2250B" w:rsidRDefault="00EE12E4" w:rsidP="00EE12E4">
            <w:pPr>
              <w:pStyle w:val="ListParagraph"/>
              <w:numPr>
                <w:ilvl w:val="0"/>
                <w:numId w:val="8"/>
              </w:numPr>
              <w:spacing w:before="0"/>
              <w:rPr>
                <w:rFonts w:asciiTheme="minorHAnsi" w:eastAsia="MS Mincho" w:hAnsiTheme="minorHAnsi" w:cstheme="minorHAnsi"/>
                <w:szCs w:val="22"/>
              </w:rPr>
            </w:pPr>
            <w:r w:rsidRPr="00F2250B">
              <w:rPr>
                <w:rFonts w:asciiTheme="minorHAnsi" w:hAnsiTheme="minorHAnsi" w:cstheme="minorHAnsi"/>
                <w:b/>
                <w:szCs w:val="22"/>
                <w:u w:val="single"/>
              </w:rPr>
              <w:t>Strategic Planning</w:t>
            </w:r>
            <w:r w:rsidRPr="00F2250B">
              <w:rPr>
                <w:rFonts w:asciiTheme="minorHAnsi" w:hAnsiTheme="minorHAnsi" w:cstheme="minorHAnsi"/>
                <w:szCs w:val="22"/>
              </w:rPr>
              <w:t xml:space="preserve"> Market and community needs served by defined alternatives, goals, and programs supported by appropriate implementation methods</w:t>
            </w:r>
          </w:p>
          <w:p w14:paraId="41A92F9E" w14:textId="77777777" w:rsidR="00EE12E4" w:rsidRPr="00F2250B" w:rsidRDefault="00EE12E4" w:rsidP="00EE12E4">
            <w:pPr>
              <w:pStyle w:val="ListParagraph"/>
              <w:numPr>
                <w:ilvl w:val="0"/>
                <w:numId w:val="8"/>
              </w:numPr>
              <w:spacing w:before="0"/>
              <w:rPr>
                <w:rFonts w:asciiTheme="minorHAnsi" w:eastAsia="MS Mincho" w:hAnsiTheme="minorHAnsi" w:cstheme="minorHAnsi"/>
                <w:szCs w:val="22"/>
              </w:rPr>
            </w:pPr>
            <w:r w:rsidRPr="00F2250B">
              <w:rPr>
                <w:rFonts w:asciiTheme="minorHAnsi" w:hAnsiTheme="minorHAnsi" w:cstheme="minorHAnsi"/>
                <w:b/>
                <w:szCs w:val="22"/>
                <w:u w:val="single"/>
              </w:rPr>
              <w:t>Business Planning</w:t>
            </w:r>
            <w:r w:rsidRPr="00F2250B">
              <w:rPr>
                <w:rFonts w:asciiTheme="minorHAnsi" w:hAnsiTheme="minorHAnsi" w:cstheme="minorHAnsi"/>
                <w:szCs w:val="22"/>
              </w:rPr>
              <w:t xml:space="preserve"> Develop and manage budgets, conduct financial analysis; identify opportunities and threats to organizations using relevant information</w:t>
            </w:r>
          </w:p>
          <w:p w14:paraId="12949838" w14:textId="77777777" w:rsidR="00EE12E4" w:rsidRPr="00F2250B" w:rsidRDefault="00EE12E4" w:rsidP="00EE12E4">
            <w:pPr>
              <w:pStyle w:val="ListParagraph"/>
              <w:numPr>
                <w:ilvl w:val="0"/>
                <w:numId w:val="8"/>
              </w:numPr>
              <w:spacing w:before="0"/>
              <w:rPr>
                <w:rFonts w:asciiTheme="minorHAnsi" w:eastAsia="MS Mincho" w:hAnsiTheme="minorHAnsi" w:cstheme="minorHAnsi"/>
                <w:szCs w:val="22"/>
              </w:rPr>
            </w:pPr>
            <w:r w:rsidRPr="00F2250B">
              <w:rPr>
                <w:rFonts w:asciiTheme="minorHAnsi" w:hAnsiTheme="minorHAnsi" w:cstheme="minorHAnsi"/>
                <w:b/>
                <w:szCs w:val="22"/>
                <w:u w:val="single"/>
              </w:rPr>
              <w:t>Communication</w:t>
            </w:r>
            <w:r w:rsidRPr="00F2250B">
              <w:rPr>
                <w:rFonts w:asciiTheme="minorHAnsi" w:hAnsiTheme="minorHAnsi" w:cstheme="minorHAnsi"/>
                <w:szCs w:val="22"/>
              </w:rPr>
              <w:t xml:space="preserve"> Verbal and non-verbal communication to convey pertinent information</w:t>
            </w:r>
          </w:p>
          <w:p w14:paraId="69A04B52" w14:textId="77777777" w:rsidR="00EE12E4" w:rsidRPr="00F2250B" w:rsidRDefault="00EE12E4" w:rsidP="00EE12E4">
            <w:pPr>
              <w:pStyle w:val="ListParagraph"/>
              <w:numPr>
                <w:ilvl w:val="0"/>
                <w:numId w:val="8"/>
              </w:numPr>
              <w:spacing w:before="0"/>
              <w:rPr>
                <w:rFonts w:asciiTheme="minorHAnsi" w:eastAsia="MS Mincho" w:hAnsiTheme="minorHAnsi" w:cstheme="minorHAnsi"/>
                <w:szCs w:val="22"/>
              </w:rPr>
            </w:pPr>
            <w:r w:rsidRPr="00F2250B">
              <w:rPr>
                <w:rFonts w:asciiTheme="minorHAnsi" w:hAnsiTheme="minorHAnsi" w:cstheme="minorHAnsi"/>
                <w:b/>
                <w:szCs w:val="22"/>
                <w:u w:val="single"/>
              </w:rPr>
              <w:t>Financial Management</w:t>
            </w:r>
            <w:r w:rsidRPr="00F2250B">
              <w:rPr>
                <w:rFonts w:asciiTheme="minorHAnsi" w:hAnsiTheme="minorHAnsi" w:cstheme="minorHAnsi"/>
                <w:szCs w:val="22"/>
              </w:rPr>
              <w:t xml:space="preserve"> Read, understand, and analyze financial statements and audited financial reports</w:t>
            </w:r>
          </w:p>
          <w:p w14:paraId="457684B8" w14:textId="77777777" w:rsidR="00EE12E4" w:rsidRPr="00F2250B" w:rsidRDefault="00EE12E4" w:rsidP="00EE12E4">
            <w:pPr>
              <w:pStyle w:val="ListParagraph"/>
              <w:numPr>
                <w:ilvl w:val="0"/>
                <w:numId w:val="8"/>
              </w:numPr>
              <w:spacing w:before="0"/>
              <w:rPr>
                <w:rFonts w:asciiTheme="minorHAnsi" w:eastAsia="MS Mincho" w:hAnsiTheme="minorHAnsi" w:cstheme="minorHAnsi"/>
                <w:szCs w:val="22"/>
              </w:rPr>
            </w:pPr>
            <w:r w:rsidRPr="00F2250B">
              <w:rPr>
                <w:rFonts w:asciiTheme="minorHAnsi" w:hAnsiTheme="minorHAnsi" w:cstheme="minorHAnsi"/>
                <w:b/>
                <w:szCs w:val="22"/>
                <w:u w:val="single"/>
              </w:rPr>
              <w:t>Performance Improvement</w:t>
            </w:r>
            <w:r w:rsidRPr="00F2250B">
              <w:rPr>
                <w:rFonts w:asciiTheme="minorHAnsi" w:hAnsiTheme="minorHAnsi" w:cstheme="minorHAnsi"/>
                <w:szCs w:val="22"/>
              </w:rPr>
              <w:t xml:space="preserve"> Data, information, analytic tools, and judgment used to guide goal setting for individuals, teams, and organizations</w:t>
            </w:r>
          </w:p>
          <w:p w14:paraId="6ECE7150" w14:textId="77777777" w:rsidR="00EE12E4" w:rsidRPr="00F2250B" w:rsidRDefault="00EE12E4" w:rsidP="00EE12E4">
            <w:pPr>
              <w:pStyle w:val="ListParagraph"/>
              <w:numPr>
                <w:ilvl w:val="0"/>
                <w:numId w:val="8"/>
              </w:numPr>
              <w:spacing w:before="0"/>
              <w:rPr>
                <w:rFonts w:asciiTheme="minorHAnsi" w:eastAsia="MS Mincho" w:hAnsiTheme="minorHAnsi" w:cstheme="minorHAnsi"/>
                <w:szCs w:val="22"/>
              </w:rPr>
            </w:pPr>
            <w:r w:rsidRPr="00F2250B">
              <w:rPr>
                <w:rFonts w:asciiTheme="minorHAnsi" w:hAnsiTheme="minorHAnsi" w:cstheme="minorHAnsi"/>
                <w:b/>
                <w:szCs w:val="22"/>
                <w:u w:val="single"/>
              </w:rPr>
              <w:t>Project Management</w:t>
            </w:r>
            <w:r w:rsidRPr="00F2250B">
              <w:rPr>
                <w:rFonts w:asciiTheme="minorHAnsi" w:hAnsiTheme="minorHAnsi" w:cstheme="minorHAnsi"/>
                <w:szCs w:val="22"/>
              </w:rPr>
              <w:t xml:space="preserve"> Design, plan, execute, and assess tasks and develop appropriate timelines related to performance, structure, and outcomes in the pursuit of stated goals</w:t>
            </w:r>
          </w:p>
          <w:p w14:paraId="00DE0E8A" w14:textId="77777777" w:rsidR="00EE12E4" w:rsidRPr="00F2250B" w:rsidRDefault="00EE12E4" w:rsidP="000C7FB0">
            <w:pPr>
              <w:contextualSpacing/>
              <w:rPr>
                <w:rFonts w:asciiTheme="minorHAnsi" w:hAnsiTheme="minorHAnsi" w:cstheme="minorHAnsi"/>
                <w:szCs w:val="22"/>
              </w:rPr>
            </w:pPr>
          </w:p>
          <w:p w14:paraId="61E07D00" w14:textId="77777777" w:rsidR="00EE12E4" w:rsidRPr="00F2250B" w:rsidRDefault="00EE12E4" w:rsidP="000C7FB0">
            <w:pPr>
              <w:rPr>
                <w:rFonts w:asciiTheme="minorHAnsi" w:hAnsiTheme="minorHAnsi" w:cstheme="minorHAnsi"/>
                <w:szCs w:val="22"/>
              </w:rPr>
            </w:pPr>
            <w:r w:rsidRPr="00F2250B">
              <w:rPr>
                <w:rFonts w:asciiTheme="minorHAnsi" w:hAnsiTheme="minorHAnsi" w:cstheme="minorHAnsi"/>
                <w:b/>
                <w:szCs w:val="22"/>
                <w:u w:val="single"/>
              </w:rPr>
              <w:t>DOMAIN: Analytic and Technical Skills</w:t>
            </w:r>
            <w:r w:rsidRPr="00F2250B">
              <w:rPr>
                <w:rFonts w:asciiTheme="minorHAnsi" w:hAnsiTheme="minorHAnsi" w:cstheme="minorHAnsi"/>
                <w:szCs w:val="22"/>
              </w:rPr>
              <w:t xml:space="preserve"> (the successful accomplishment of tasks in health services delivery)</w:t>
            </w:r>
          </w:p>
          <w:p w14:paraId="7C286408" w14:textId="77777777" w:rsidR="00EE12E4" w:rsidRPr="00F2250B" w:rsidRDefault="00EE12E4" w:rsidP="00EE12E4">
            <w:pPr>
              <w:pStyle w:val="ListParagraph"/>
              <w:numPr>
                <w:ilvl w:val="0"/>
                <w:numId w:val="9"/>
              </w:numPr>
              <w:spacing w:before="0"/>
              <w:rPr>
                <w:rFonts w:asciiTheme="minorHAnsi" w:eastAsia="MS Mincho" w:hAnsiTheme="minorHAnsi" w:cstheme="minorHAnsi"/>
                <w:szCs w:val="22"/>
              </w:rPr>
            </w:pPr>
            <w:r w:rsidRPr="00F2250B">
              <w:rPr>
                <w:rFonts w:asciiTheme="minorHAnsi" w:hAnsiTheme="minorHAnsi" w:cstheme="minorHAnsi"/>
                <w:b/>
                <w:szCs w:val="22"/>
                <w:u w:val="single"/>
              </w:rPr>
              <w:t>Systems Thinking</w:t>
            </w:r>
            <w:r w:rsidRPr="00F2250B">
              <w:rPr>
                <w:rFonts w:asciiTheme="minorHAnsi" w:hAnsiTheme="minorHAnsi" w:cstheme="minorHAnsi"/>
                <w:szCs w:val="22"/>
              </w:rPr>
              <w:t xml:space="preserve"> Interrelationships between and among constituent parts of an organization</w:t>
            </w:r>
          </w:p>
          <w:p w14:paraId="349275F3" w14:textId="77777777" w:rsidR="00EE12E4" w:rsidRPr="00F2250B" w:rsidRDefault="00EE12E4" w:rsidP="00EE12E4">
            <w:pPr>
              <w:pStyle w:val="ListParagraph"/>
              <w:numPr>
                <w:ilvl w:val="0"/>
                <w:numId w:val="9"/>
              </w:numPr>
              <w:spacing w:before="0"/>
              <w:rPr>
                <w:rFonts w:asciiTheme="minorHAnsi" w:hAnsiTheme="minorHAnsi" w:cstheme="minorHAnsi"/>
                <w:szCs w:val="22"/>
              </w:rPr>
            </w:pPr>
            <w:r w:rsidRPr="00F2250B">
              <w:rPr>
                <w:rFonts w:asciiTheme="minorHAnsi" w:hAnsiTheme="minorHAnsi" w:cstheme="minorHAnsi"/>
                <w:b/>
                <w:szCs w:val="22"/>
                <w:u w:val="single"/>
              </w:rPr>
              <w:t>Data Analysis and Information Management</w:t>
            </w:r>
            <w:r w:rsidRPr="00F2250B">
              <w:rPr>
                <w:rFonts w:asciiTheme="minorHAnsi" w:hAnsiTheme="minorHAnsi" w:cstheme="minorHAnsi"/>
                <w:szCs w:val="22"/>
              </w:rPr>
              <w:t xml:space="preserve"> Data, information, technology, and supporting structures used in completing assigned tasks</w:t>
            </w:r>
          </w:p>
          <w:p w14:paraId="71C3CC9B" w14:textId="77777777" w:rsidR="00EE12E4" w:rsidRPr="00F2250B" w:rsidRDefault="00EE12E4" w:rsidP="00EE12E4">
            <w:pPr>
              <w:pStyle w:val="ListParagraph"/>
              <w:numPr>
                <w:ilvl w:val="0"/>
                <w:numId w:val="9"/>
              </w:numPr>
              <w:spacing w:before="0"/>
              <w:rPr>
                <w:rFonts w:asciiTheme="minorHAnsi" w:eastAsia="MS Mincho" w:hAnsiTheme="minorHAnsi" w:cstheme="minorHAnsi"/>
                <w:szCs w:val="22"/>
              </w:rPr>
            </w:pPr>
            <w:r w:rsidRPr="00F2250B">
              <w:rPr>
                <w:rFonts w:asciiTheme="minorHAnsi" w:hAnsiTheme="minorHAnsi" w:cstheme="minorHAnsi"/>
                <w:b/>
                <w:szCs w:val="22"/>
                <w:u w:val="single"/>
              </w:rPr>
              <w:t>Quantitative Methods for Health Services Delivery</w:t>
            </w:r>
            <w:r w:rsidRPr="00F2250B">
              <w:rPr>
                <w:rFonts w:asciiTheme="minorHAnsi" w:hAnsiTheme="minorHAnsi" w:cstheme="minorHAnsi"/>
                <w:szCs w:val="22"/>
              </w:rPr>
              <w:t xml:space="preserve"> Economic, financial, statistical, and other discipline-specific techniques needed to understand, model, assess, and inform health care decision making and address health care questions</w:t>
            </w:r>
          </w:p>
        </w:tc>
      </w:tr>
    </w:tbl>
    <w:p w14:paraId="7683F263" w14:textId="77777777" w:rsidR="007E75B2" w:rsidRDefault="007E75B2">
      <w:r>
        <w:br w:type="page"/>
      </w:r>
    </w:p>
    <w:tbl>
      <w:tblPr>
        <w:tblStyle w:val="TableGrid"/>
        <w:tblW w:w="5250" w:type="pct"/>
        <w:tblInd w:w="-270" w:type="dxa"/>
        <w:tblLook w:val="04A0" w:firstRow="1" w:lastRow="0" w:firstColumn="1" w:lastColumn="0" w:noHBand="0" w:noVBand="1"/>
      </w:tblPr>
      <w:tblGrid>
        <w:gridCol w:w="11340"/>
      </w:tblGrid>
      <w:tr w:rsidR="00EE12E4" w:rsidRPr="000B6AFD" w14:paraId="49938697" w14:textId="77777777" w:rsidTr="007E75B2">
        <w:tc>
          <w:tcPr>
            <w:tcW w:w="5000" w:type="pct"/>
            <w:tcBorders>
              <w:top w:val="nil"/>
              <w:left w:val="nil"/>
              <w:bottom w:val="nil"/>
              <w:right w:val="nil"/>
            </w:tcBorders>
          </w:tcPr>
          <w:p w14:paraId="3B9B22D1" w14:textId="217A93C7" w:rsidR="00EE12E4" w:rsidRPr="006D6D98" w:rsidRDefault="00EE12E4" w:rsidP="000C7FB0">
            <w:pPr>
              <w:rPr>
                <w:rFonts w:asciiTheme="minorHAnsi" w:hAnsiTheme="minorHAnsi" w:cstheme="minorHAnsi"/>
                <w:b/>
                <w:szCs w:val="22"/>
                <w:u w:val="single"/>
              </w:rPr>
            </w:pPr>
            <w:r w:rsidRPr="006D6D98">
              <w:rPr>
                <w:rFonts w:asciiTheme="minorHAnsi" w:hAnsiTheme="minorHAnsi" w:cstheme="minorHAnsi"/>
                <w:b/>
                <w:szCs w:val="22"/>
              </w:rPr>
              <w:lastRenderedPageBreak/>
              <w:t>PhD-HEALTH SERVICES RESEARCH COMPETENCIES</w:t>
            </w:r>
          </w:p>
        </w:tc>
      </w:tr>
      <w:tr w:rsidR="00EE12E4" w:rsidRPr="000B6AFD" w14:paraId="49B3075F" w14:textId="77777777" w:rsidTr="007E75B2">
        <w:tc>
          <w:tcPr>
            <w:tcW w:w="5000" w:type="pct"/>
            <w:tcBorders>
              <w:top w:val="nil"/>
              <w:left w:val="nil"/>
              <w:bottom w:val="nil"/>
              <w:right w:val="nil"/>
            </w:tcBorders>
          </w:tcPr>
          <w:p w14:paraId="3B9F2074" w14:textId="77777777" w:rsidR="00EE12E4" w:rsidRPr="006D6D98" w:rsidRDefault="00EE12E4" w:rsidP="000C7FB0">
            <w:pPr>
              <w:rPr>
                <w:rFonts w:asciiTheme="minorHAnsi" w:hAnsiTheme="minorHAnsi" w:cstheme="minorHAnsi"/>
                <w:color w:val="000000"/>
                <w:szCs w:val="22"/>
              </w:rPr>
            </w:pPr>
            <w:r w:rsidRPr="006D6D98">
              <w:rPr>
                <w:rFonts w:asciiTheme="minorHAnsi" w:hAnsiTheme="minorHAnsi" w:cstheme="minorHAnsi"/>
                <w:color w:val="000000"/>
                <w:szCs w:val="22"/>
              </w:rPr>
              <w:t>C1: Identify, assemble, evaluate, and critique a large body of existent research addressing a specific research agenda.</w:t>
            </w:r>
          </w:p>
          <w:p w14:paraId="62ACD48F" w14:textId="77777777" w:rsidR="00EE12E4" w:rsidRPr="006D6D98" w:rsidRDefault="00EE12E4" w:rsidP="000C7FB0">
            <w:pPr>
              <w:rPr>
                <w:rFonts w:asciiTheme="minorHAnsi" w:hAnsiTheme="minorHAnsi" w:cstheme="minorHAnsi"/>
                <w:color w:val="000000"/>
                <w:szCs w:val="22"/>
              </w:rPr>
            </w:pPr>
            <w:r w:rsidRPr="006D6D98">
              <w:rPr>
                <w:rFonts w:asciiTheme="minorHAnsi" w:hAnsiTheme="minorHAnsi" w:cstheme="minorHAnsi"/>
                <w:color w:val="000000"/>
                <w:szCs w:val="22"/>
              </w:rPr>
              <w:t>C2: Develop a theoretically grounded research design that allows for rigorous evaluation of health services research questions that stand up to peer review, including the use of appropriate methods for the research question at hand.</w:t>
            </w:r>
          </w:p>
          <w:p w14:paraId="1B636AA9" w14:textId="77777777" w:rsidR="00EE12E4" w:rsidRPr="006D6D98" w:rsidRDefault="00EE12E4" w:rsidP="000C7FB0">
            <w:pPr>
              <w:rPr>
                <w:rFonts w:asciiTheme="minorHAnsi" w:hAnsiTheme="minorHAnsi" w:cstheme="minorHAnsi"/>
                <w:szCs w:val="22"/>
              </w:rPr>
            </w:pPr>
            <w:r w:rsidRPr="006D6D98">
              <w:rPr>
                <w:rFonts w:asciiTheme="minorHAnsi" w:hAnsiTheme="minorHAnsi" w:cstheme="minorHAnsi"/>
                <w:szCs w:val="22"/>
              </w:rPr>
              <w:t>C3: Identify, collect, and prepare appropriate data through primary or secondary sources with adequate documentation for replication.</w:t>
            </w:r>
          </w:p>
          <w:p w14:paraId="4FFFA0C6" w14:textId="77777777" w:rsidR="00EE12E4" w:rsidRPr="006D6D98" w:rsidRDefault="00EE12E4" w:rsidP="000C7FB0">
            <w:pPr>
              <w:rPr>
                <w:rFonts w:asciiTheme="minorHAnsi" w:hAnsiTheme="minorHAnsi" w:cstheme="minorHAnsi"/>
                <w:color w:val="000000"/>
                <w:szCs w:val="22"/>
              </w:rPr>
            </w:pPr>
            <w:r w:rsidRPr="006D6D98">
              <w:rPr>
                <w:rFonts w:asciiTheme="minorHAnsi" w:hAnsiTheme="minorHAnsi" w:cstheme="minorHAnsi"/>
                <w:color w:val="000000"/>
                <w:szCs w:val="22"/>
              </w:rPr>
              <w:t>C4: Execute quantitative and qualitative analytical techniques to explore and clarify associations between variables and to delineate causal inferences.</w:t>
            </w:r>
          </w:p>
          <w:p w14:paraId="1CC79B6E" w14:textId="77777777" w:rsidR="00EE12E4" w:rsidRPr="006D6D98" w:rsidRDefault="00EE12E4" w:rsidP="000C7FB0">
            <w:pPr>
              <w:rPr>
                <w:rFonts w:asciiTheme="minorHAnsi" w:hAnsiTheme="minorHAnsi" w:cstheme="minorHAnsi"/>
                <w:color w:val="000000"/>
                <w:szCs w:val="22"/>
              </w:rPr>
            </w:pPr>
            <w:r w:rsidRPr="006D6D98">
              <w:rPr>
                <w:rFonts w:asciiTheme="minorHAnsi" w:hAnsiTheme="minorHAnsi" w:cstheme="minorHAnsi"/>
                <w:color w:val="000000"/>
                <w:szCs w:val="22"/>
              </w:rPr>
              <w:t>C5: Effectively communicate the findings and implications of health services research through multiple modalities to technical and lay audiences.</w:t>
            </w:r>
          </w:p>
          <w:p w14:paraId="30A29A16" w14:textId="77777777" w:rsidR="00EE12E4" w:rsidRPr="006D6D98" w:rsidRDefault="00EE12E4" w:rsidP="000C7FB0">
            <w:pPr>
              <w:rPr>
                <w:rFonts w:asciiTheme="minorHAnsi" w:hAnsiTheme="minorHAnsi" w:cstheme="minorHAnsi"/>
                <w:color w:val="000000"/>
                <w:szCs w:val="22"/>
              </w:rPr>
            </w:pPr>
            <w:r w:rsidRPr="006D6D98">
              <w:rPr>
                <w:rFonts w:asciiTheme="minorHAnsi" w:hAnsiTheme="minorHAnsi" w:cstheme="minorHAnsi"/>
                <w:color w:val="000000"/>
                <w:szCs w:val="22"/>
              </w:rPr>
              <w:t xml:space="preserve">C6: Develop policy solutions to public health problems that are based on the best evidence available and that will hold up to scrutiny from others. </w:t>
            </w:r>
          </w:p>
          <w:p w14:paraId="68FE10A3" w14:textId="77777777" w:rsidR="00EE12E4" w:rsidRPr="006D6D98" w:rsidRDefault="00EE12E4" w:rsidP="000C7FB0">
            <w:pPr>
              <w:rPr>
                <w:rFonts w:asciiTheme="minorHAnsi" w:hAnsiTheme="minorHAnsi" w:cstheme="minorHAnsi"/>
                <w:szCs w:val="22"/>
              </w:rPr>
            </w:pPr>
            <w:r w:rsidRPr="006D6D98">
              <w:rPr>
                <w:rFonts w:asciiTheme="minorHAnsi" w:hAnsiTheme="minorHAnsi" w:cstheme="minorHAnsi"/>
                <w:szCs w:val="22"/>
              </w:rPr>
              <w:t>C7: Demonstrate knowledge of economic principles and their application for research questions in health services research.</w:t>
            </w:r>
          </w:p>
          <w:p w14:paraId="75D12477" w14:textId="77777777" w:rsidR="00EE12E4" w:rsidRPr="006D6D98" w:rsidRDefault="00EE12E4" w:rsidP="000C7FB0">
            <w:pPr>
              <w:rPr>
                <w:rFonts w:asciiTheme="minorHAnsi" w:hAnsiTheme="minorHAnsi" w:cstheme="minorHAnsi"/>
                <w:szCs w:val="22"/>
              </w:rPr>
            </w:pPr>
            <w:r w:rsidRPr="006D6D98">
              <w:rPr>
                <w:rFonts w:asciiTheme="minorHAnsi" w:hAnsiTheme="minorHAnsi" w:cstheme="minorHAnsi"/>
                <w:szCs w:val="22"/>
              </w:rPr>
              <w:t>C8: Exhibit knowledge of the institutions, organizational structures, and management strategies used to enhance effectiveness in health delivery systems.</w:t>
            </w:r>
          </w:p>
          <w:p w14:paraId="7370CE9B" w14:textId="77777777" w:rsidR="00EE12E4" w:rsidRPr="006D6D98" w:rsidRDefault="00EE12E4" w:rsidP="000C7FB0">
            <w:pPr>
              <w:rPr>
                <w:rFonts w:asciiTheme="minorHAnsi" w:hAnsiTheme="minorHAnsi" w:cstheme="minorHAnsi"/>
                <w:b/>
                <w:szCs w:val="22"/>
                <w:u w:val="single"/>
              </w:rPr>
            </w:pPr>
          </w:p>
        </w:tc>
      </w:tr>
    </w:tbl>
    <w:p w14:paraId="408A924E" w14:textId="77777777" w:rsidR="008A7699" w:rsidRDefault="008A7699" w:rsidP="00506591"/>
    <w:sectPr w:rsidR="008A7699" w:rsidSect="007E75B2">
      <w:headerReference w:type="even" r:id="rId41"/>
      <w:headerReference w:type="default" r:id="rId42"/>
      <w:footerReference w:type="even" r:id="rId43"/>
      <w:footerReference w:type="default" r:id="rId44"/>
      <w:headerReference w:type="first" r:id="rId45"/>
      <w:footerReference w:type="first" r:id="rId4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A5C6" w14:textId="77777777" w:rsidR="0030269D" w:rsidRDefault="0030269D" w:rsidP="008A7699">
      <w:pPr>
        <w:spacing w:after="0" w:line="240" w:lineRule="auto"/>
      </w:pPr>
      <w:r>
        <w:separator/>
      </w:r>
    </w:p>
  </w:endnote>
  <w:endnote w:type="continuationSeparator" w:id="0">
    <w:p w14:paraId="34DA3B72" w14:textId="77777777" w:rsidR="0030269D" w:rsidRDefault="0030269D" w:rsidP="008A7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81707" w14:textId="77777777" w:rsidR="00AF7CF1" w:rsidRDefault="00AF7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109134"/>
      <w:docPartObj>
        <w:docPartGallery w:val="Page Numbers (Bottom of Page)"/>
        <w:docPartUnique/>
      </w:docPartObj>
    </w:sdtPr>
    <w:sdtEndPr>
      <w:rPr>
        <w:noProof/>
      </w:rPr>
    </w:sdtEndPr>
    <w:sdtContent>
      <w:p w14:paraId="6DA8BFF6" w14:textId="71DD8614" w:rsidR="00AF7CF1" w:rsidRDefault="00AF7CF1" w:rsidP="008A7699">
        <w:pPr>
          <w:pStyle w:val="Footer"/>
        </w:pPr>
        <w:r>
          <w:tab/>
        </w:r>
        <w:r>
          <w:tab/>
        </w:r>
        <w:r>
          <w:fldChar w:fldCharType="begin"/>
        </w:r>
        <w:r>
          <w:instrText xml:space="preserve"> PAGE   \* MERGEFORMAT </w:instrText>
        </w:r>
        <w:r>
          <w:fldChar w:fldCharType="separate"/>
        </w:r>
        <w:r w:rsidR="00331B1B">
          <w:rPr>
            <w:noProof/>
          </w:rPr>
          <w:t>2</w:t>
        </w:r>
        <w:r>
          <w:rPr>
            <w:noProof/>
          </w:rPr>
          <w:fldChar w:fldCharType="end"/>
        </w:r>
      </w:p>
    </w:sdtContent>
  </w:sdt>
  <w:p w14:paraId="7DD93DCB" w14:textId="69CD8F05" w:rsidR="00AF7CF1" w:rsidRDefault="00AF7CF1">
    <w:pPr>
      <w:pStyle w:val="Footer"/>
    </w:pPr>
    <w:r>
      <w:rPr>
        <w:noProof/>
        <w:sz w:val="14"/>
      </w:rPr>
      <mc:AlternateContent>
        <mc:Choice Requires="wps">
          <w:drawing>
            <wp:anchor distT="0" distB="0" distL="114300" distR="114300" simplePos="0" relativeHeight="251659264" behindDoc="0" locked="0" layoutInCell="1" allowOverlap="1" wp14:anchorId="6965E388" wp14:editId="04708AC9">
              <wp:simplePos x="0" y="0"/>
              <wp:positionH relativeFrom="column">
                <wp:posOffset>2276475</wp:posOffset>
              </wp:positionH>
              <wp:positionV relativeFrom="paragraph">
                <wp:posOffset>157480</wp:posOffset>
              </wp:positionV>
              <wp:extent cx="1995488" cy="3048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1995488" cy="304800"/>
                      </a:xfrm>
                      <a:prstGeom prst="rect">
                        <a:avLst/>
                      </a:prstGeom>
                      <a:solidFill>
                        <a:schemeClr val="lt1"/>
                      </a:solidFill>
                      <a:ln w="6350">
                        <a:noFill/>
                      </a:ln>
                    </wps:spPr>
                    <wps:txbx>
                      <w:txbxContent>
                        <w:p w14:paraId="3F926002" w14:textId="016BB347" w:rsidR="00AF7CF1" w:rsidRDefault="00AF7CF1" w:rsidP="00254AA0">
                          <w:pPr>
                            <w:pStyle w:val="Footer"/>
                            <w:ind w:right="360"/>
                            <w:rPr>
                              <w:sz w:val="14"/>
                            </w:rPr>
                          </w:pPr>
                          <w:r w:rsidRPr="001F6B45">
                            <w:rPr>
                              <w:sz w:val="14"/>
                            </w:rPr>
                            <w:t xml:space="preserve">Syllabus Template Version </w:t>
                          </w:r>
                          <w:r>
                            <w:rPr>
                              <w:sz w:val="14"/>
                            </w:rPr>
                            <w:t>6.2021</w:t>
                          </w:r>
                        </w:p>
                        <w:p w14:paraId="1BC94BD7" w14:textId="77777777" w:rsidR="00AF7CF1" w:rsidRDefault="00AF7CF1" w:rsidP="00254AA0">
                          <w:pPr>
                            <w:pStyle w:val="Footer"/>
                            <w:ind w:righ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5E388" id="_x0000_t202" coordsize="21600,21600" o:spt="202" path="m,l,21600r21600,l21600,xe">
              <v:stroke joinstyle="miter"/>
              <v:path gradientshapeok="t" o:connecttype="rect"/>
            </v:shapetype>
            <v:shape id="Text Box 2" o:spid="_x0000_s1026" type="#_x0000_t202" style="position:absolute;margin-left:179.25pt;margin-top:12.4pt;width:157.1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" fillcolor="white [3201]" stroked="f" strokeweight=".5pt">
              <v:textbox>
                <w:txbxContent>
                  <w:p w14:paraId="3F926002" w14:textId="016BB347" w:rsidR="00AF7CF1" w:rsidRDefault="00AF7CF1" w:rsidP="00254AA0">
                    <w:pPr>
                      <w:pStyle w:val="Footer"/>
                      <w:ind w:right="360"/>
                      <w:rPr>
                        <w:sz w:val="14"/>
                      </w:rPr>
                    </w:pPr>
                    <w:r w:rsidRPr="001F6B45">
                      <w:rPr>
                        <w:sz w:val="14"/>
                      </w:rPr>
                      <w:t xml:space="preserve">Syllabus Template Version </w:t>
                    </w:r>
                    <w:r>
                      <w:rPr>
                        <w:sz w:val="14"/>
                      </w:rPr>
                      <w:t>6.2021</w:t>
                    </w:r>
                  </w:p>
                  <w:p w14:paraId="1BC94BD7" w14:textId="77777777" w:rsidR="00AF7CF1" w:rsidRDefault="00AF7CF1" w:rsidP="00254AA0">
                    <w:pPr>
                      <w:pStyle w:val="Footer"/>
                      <w:ind w:right="360"/>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B5C1B" w14:textId="77777777" w:rsidR="00AF7CF1" w:rsidRDefault="00AF7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60D8C" w14:textId="77777777" w:rsidR="0030269D" w:rsidRDefault="0030269D" w:rsidP="008A7699">
      <w:pPr>
        <w:spacing w:after="0" w:line="240" w:lineRule="auto"/>
      </w:pPr>
      <w:r>
        <w:separator/>
      </w:r>
    </w:p>
  </w:footnote>
  <w:footnote w:type="continuationSeparator" w:id="0">
    <w:p w14:paraId="6803D234" w14:textId="77777777" w:rsidR="0030269D" w:rsidRDefault="0030269D" w:rsidP="008A7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204D" w14:textId="77777777" w:rsidR="00AF7CF1" w:rsidRDefault="00AF7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1B904" w14:textId="77777777" w:rsidR="00AF7CF1" w:rsidRDefault="00AF7C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DE14F" w14:textId="77777777" w:rsidR="00AF7CF1" w:rsidRDefault="00AF7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C62"/>
    <w:multiLevelType w:val="hybridMultilevel"/>
    <w:tmpl w:val="6C4894B4"/>
    <w:lvl w:ilvl="0" w:tplc="751E633A">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23914"/>
    <w:multiLevelType w:val="hybridMultilevel"/>
    <w:tmpl w:val="B25861C2"/>
    <w:lvl w:ilvl="0" w:tplc="E53E164A">
      <w:start w:val="1"/>
      <w:numFmt w:val="bullet"/>
      <w:lvlText w:val=""/>
      <w:lvlJc w:val="left"/>
      <w:pPr>
        <w:ind w:left="778"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9D7B78"/>
    <w:multiLevelType w:val="hybridMultilevel"/>
    <w:tmpl w:val="8768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16235"/>
    <w:multiLevelType w:val="hybridMultilevel"/>
    <w:tmpl w:val="AE78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A511C"/>
    <w:multiLevelType w:val="hybridMultilevel"/>
    <w:tmpl w:val="67B2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13C5C"/>
    <w:multiLevelType w:val="hybridMultilevel"/>
    <w:tmpl w:val="92B8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55451"/>
    <w:multiLevelType w:val="multilevel"/>
    <w:tmpl w:val="F078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817DBB"/>
    <w:multiLevelType w:val="hybridMultilevel"/>
    <w:tmpl w:val="37C8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95E85"/>
    <w:multiLevelType w:val="hybridMultilevel"/>
    <w:tmpl w:val="578E6E02"/>
    <w:lvl w:ilvl="0" w:tplc="E53E164A">
      <w:start w:val="1"/>
      <w:numFmt w:val="bullet"/>
      <w:lvlText w:val=""/>
      <w:lvlJc w:val="left"/>
      <w:pPr>
        <w:ind w:left="778" w:hanging="360"/>
      </w:pPr>
      <w:rPr>
        <w:rFonts w:ascii="Symbol" w:hAnsi="Symbol" w:hint="default"/>
        <w:sz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15:restartNumberingAfterBreak="0">
    <w:nsid w:val="53E53B5A"/>
    <w:multiLevelType w:val="hybridMultilevel"/>
    <w:tmpl w:val="4C04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857154"/>
    <w:multiLevelType w:val="hybridMultilevel"/>
    <w:tmpl w:val="F0BC0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76602"/>
    <w:multiLevelType w:val="hybridMultilevel"/>
    <w:tmpl w:val="B8B4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37CD7"/>
    <w:multiLevelType w:val="hybridMultilevel"/>
    <w:tmpl w:val="1862E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F07882"/>
    <w:multiLevelType w:val="hybridMultilevel"/>
    <w:tmpl w:val="E1C03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A52FF"/>
    <w:multiLevelType w:val="hybridMultilevel"/>
    <w:tmpl w:val="6D46A3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4"/>
  </w:num>
  <w:num w:numId="4">
    <w:abstractNumId w:val="2"/>
  </w:num>
  <w:num w:numId="5">
    <w:abstractNumId w:val="3"/>
  </w:num>
  <w:num w:numId="6">
    <w:abstractNumId w:val="7"/>
  </w:num>
  <w:num w:numId="7">
    <w:abstractNumId w:val="5"/>
  </w:num>
  <w:num w:numId="8">
    <w:abstractNumId w:val="11"/>
  </w:num>
  <w:num w:numId="9">
    <w:abstractNumId w:val="9"/>
  </w:num>
  <w:num w:numId="10">
    <w:abstractNumId w:val="12"/>
  </w:num>
  <w:num w:numId="11">
    <w:abstractNumId w:val="6"/>
  </w:num>
  <w:num w:numId="12">
    <w:abstractNumId w:val="14"/>
  </w:num>
  <w:num w:numId="13">
    <w:abstractNumId w:val="13"/>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CwNDAG0mYWRkamhko6SsGpxcWZ+XkgBUa1AGC6eu4sAAAA"/>
  </w:docVars>
  <w:rsids>
    <w:rsidRoot w:val="002C3153"/>
    <w:rsid w:val="0000561E"/>
    <w:rsid w:val="00007013"/>
    <w:rsid w:val="000158E1"/>
    <w:rsid w:val="000234D1"/>
    <w:rsid w:val="00042ED5"/>
    <w:rsid w:val="00044FCB"/>
    <w:rsid w:val="000506DA"/>
    <w:rsid w:val="00073481"/>
    <w:rsid w:val="00073AD1"/>
    <w:rsid w:val="000826AC"/>
    <w:rsid w:val="00091975"/>
    <w:rsid w:val="00097253"/>
    <w:rsid w:val="000A032E"/>
    <w:rsid w:val="000C3045"/>
    <w:rsid w:val="000C7FB0"/>
    <w:rsid w:val="000D0E6D"/>
    <w:rsid w:val="000D179D"/>
    <w:rsid w:val="000F2981"/>
    <w:rsid w:val="000F51C3"/>
    <w:rsid w:val="001200F5"/>
    <w:rsid w:val="001249B0"/>
    <w:rsid w:val="001262C4"/>
    <w:rsid w:val="00135980"/>
    <w:rsid w:val="00146383"/>
    <w:rsid w:val="00151610"/>
    <w:rsid w:val="001846D2"/>
    <w:rsid w:val="0019285E"/>
    <w:rsid w:val="001A20B1"/>
    <w:rsid w:val="001A286A"/>
    <w:rsid w:val="001A40B7"/>
    <w:rsid w:val="001B2D8D"/>
    <w:rsid w:val="001D0CC3"/>
    <w:rsid w:val="001E113F"/>
    <w:rsid w:val="001F550B"/>
    <w:rsid w:val="002021E2"/>
    <w:rsid w:val="00202421"/>
    <w:rsid w:val="00202ECB"/>
    <w:rsid w:val="00207DA1"/>
    <w:rsid w:val="00212965"/>
    <w:rsid w:val="00217D12"/>
    <w:rsid w:val="002244C1"/>
    <w:rsid w:val="00232224"/>
    <w:rsid w:val="00237F43"/>
    <w:rsid w:val="00241CBB"/>
    <w:rsid w:val="00251421"/>
    <w:rsid w:val="00252C5B"/>
    <w:rsid w:val="00252E8A"/>
    <w:rsid w:val="0025486B"/>
    <w:rsid w:val="00254AA0"/>
    <w:rsid w:val="002626BE"/>
    <w:rsid w:val="00264462"/>
    <w:rsid w:val="00277DB2"/>
    <w:rsid w:val="00282F2B"/>
    <w:rsid w:val="00290E53"/>
    <w:rsid w:val="00293EC8"/>
    <w:rsid w:val="00295606"/>
    <w:rsid w:val="002A1BA3"/>
    <w:rsid w:val="002A406A"/>
    <w:rsid w:val="002C3153"/>
    <w:rsid w:val="002D53AE"/>
    <w:rsid w:val="002D6446"/>
    <w:rsid w:val="002E54A7"/>
    <w:rsid w:val="0030269D"/>
    <w:rsid w:val="00305A53"/>
    <w:rsid w:val="00321775"/>
    <w:rsid w:val="00331B1B"/>
    <w:rsid w:val="003376D7"/>
    <w:rsid w:val="00340E7F"/>
    <w:rsid w:val="00343F6F"/>
    <w:rsid w:val="003637E4"/>
    <w:rsid w:val="00377457"/>
    <w:rsid w:val="00385ABD"/>
    <w:rsid w:val="003906C1"/>
    <w:rsid w:val="003936E6"/>
    <w:rsid w:val="003B3705"/>
    <w:rsid w:val="003B69CE"/>
    <w:rsid w:val="003B6F0E"/>
    <w:rsid w:val="003C74CE"/>
    <w:rsid w:val="003D4B50"/>
    <w:rsid w:val="003E03CA"/>
    <w:rsid w:val="003E6F9E"/>
    <w:rsid w:val="003F4710"/>
    <w:rsid w:val="00400FE0"/>
    <w:rsid w:val="00406AB5"/>
    <w:rsid w:val="004160E3"/>
    <w:rsid w:val="00430858"/>
    <w:rsid w:val="00432A1E"/>
    <w:rsid w:val="00432FBA"/>
    <w:rsid w:val="004358DE"/>
    <w:rsid w:val="00436DB5"/>
    <w:rsid w:val="00473681"/>
    <w:rsid w:val="00473B9B"/>
    <w:rsid w:val="00473C1C"/>
    <w:rsid w:val="0047608C"/>
    <w:rsid w:val="004A6290"/>
    <w:rsid w:val="004B08A3"/>
    <w:rsid w:val="004B68A8"/>
    <w:rsid w:val="004D3BFF"/>
    <w:rsid w:val="004D6438"/>
    <w:rsid w:val="004E0F92"/>
    <w:rsid w:val="004F17C8"/>
    <w:rsid w:val="004F78C3"/>
    <w:rsid w:val="00506591"/>
    <w:rsid w:val="0051050E"/>
    <w:rsid w:val="00534304"/>
    <w:rsid w:val="00542E39"/>
    <w:rsid w:val="00543CC9"/>
    <w:rsid w:val="00543CDF"/>
    <w:rsid w:val="00551EC0"/>
    <w:rsid w:val="00580CF2"/>
    <w:rsid w:val="00595275"/>
    <w:rsid w:val="00595CE4"/>
    <w:rsid w:val="005A4C4F"/>
    <w:rsid w:val="005C0BC3"/>
    <w:rsid w:val="005C427D"/>
    <w:rsid w:val="005C6A5E"/>
    <w:rsid w:val="005C7317"/>
    <w:rsid w:val="005D56AA"/>
    <w:rsid w:val="005D7251"/>
    <w:rsid w:val="005F59C4"/>
    <w:rsid w:val="00636C11"/>
    <w:rsid w:val="00640AAA"/>
    <w:rsid w:val="00653B4B"/>
    <w:rsid w:val="00662327"/>
    <w:rsid w:val="006804B2"/>
    <w:rsid w:val="00685842"/>
    <w:rsid w:val="00686949"/>
    <w:rsid w:val="006954E4"/>
    <w:rsid w:val="00695ABB"/>
    <w:rsid w:val="006A61F2"/>
    <w:rsid w:val="006B0746"/>
    <w:rsid w:val="006D6D98"/>
    <w:rsid w:val="006D7161"/>
    <w:rsid w:val="006F663F"/>
    <w:rsid w:val="006F79A3"/>
    <w:rsid w:val="00700A8A"/>
    <w:rsid w:val="007206C7"/>
    <w:rsid w:val="00743A48"/>
    <w:rsid w:val="00744142"/>
    <w:rsid w:val="00746B03"/>
    <w:rsid w:val="00747D3F"/>
    <w:rsid w:val="007660CF"/>
    <w:rsid w:val="00766269"/>
    <w:rsid w:val="007815B2"/>
    <w:rsid w:val="00787065"/>
    <w:rsid w:val="007877B1"/>
    <w:rsid w:val="007919ED"/>
    <w:rsid w:val="00791B4E"/>
    <w:rsid w:val="0079695F"/>
    <w:rsid w:val="007A62FF"/>
    <w:rsid w:val="007B0BAE"/>
    <w:rsid w:val="007B7CD6"/>
    <w:rsid w:val="007E71D6"/>
    <w:rsid w:val="007E75B2"/>
    <w:rsid w:val="007F2AFF"/>
    <w:rsid w:val="0080066B"/>
    <w:rsid w:val="00805B3E"/>
    <w:rsid w:val="00822505"/>
    <w:rsid w:val="00853B0C"/>
    <w:rsid w:val="008564FF"/>
    <w:rsid w:val="00860778"/>
    <w:rsid w:val="0086427C"/>
    <w:rsid w:val="00865A7B"/>
    <w:rsid w:val="00882A97"/>
    <w:rsid w:val="00893CF3"/>
    <w:rsid w:val="00893D4D"/>
    <w:rsid w:val="0089589D"/>
    <w:rsid w:val="008A1DC4"/>
    <w:rsid w:val="008A253D"/>
    <w:rsid w:val="008A7699"/>
    <w:rsid w:val="008E274A"/>
    <w:rsid w:val="008F14CF"/>
    <w:rsid w:val="008F4D22"/>
    <w:rsid w:val="009068B9"/>
    <w:rsid w:val="0092114E"/>
    <w:rsid w:val="00922118"/>
    <w:rsid w:val="00926843"/>
    <w:rsid w:val="00934689"/>
    <w:rsid w:val="00946DCC"/>
    <w:rsid w:val="009502E1"/>
    <w:rsid w:val="0095274B"/>
    <w:rsid w:val="00957CC3"/>
    <w:rsid w:val="009606BA"/>
    <w:rsid w:val="009623A4"/>
    <w:rsid w:val="00973867"/>
    <w:rsid w:val="009754E6"/>
    <w:rsid w:val="00982A38"/>
    <w:rsid w:val="00987B94"/>
    <w:rsid w:val="009A5706"/>
    <w:rsid w:val="009C5B07"/>
    <w:rsid w:val="009C7EA5"/>
    <w:rsid w:val="009D2681"/>
    <w:rsid w:val="009D5706"/>
    <w:rsid w:val="009D6E26"/>
    <w:rsid w:val="009E35A9"/>
    <w:rsid w:val="009E6787"/>
    <w:rsid w:val="00A02D45"/>
    <w:rsid w:val="00A03BB6"/>
    <w:rsid w:val="00A44D21"/>
    <w:rsid w:val="00A46E77"/>
    <w:rsid w:val="00A52A34"/>
    <w:rsid w:val="00A56377"/>
    <w:rsid w:val="00A6575F"/>
    <w:rsid w:val="00A661F4"/>
    <w:rsid w:val="00A83C88"/>
    <w:rsid w:val="00A9502D"/>
    <w:rsid w:val="00AB415E"/>
    <w:rsid w:val="00AB683E"/>
    <w:rsid w:val="00AC4056"/>
    <w:rsid w:val="00AC6294"/>
    <w:rsid w:val="00AC7488"/>
    <w:rsid w:val="00AD3042"/>
    <w:rsid w:val="00AD6F46"/>
    <w:rsid w:val="00AE3508"/>
    <w:rsid w:val="00AF3B5A"/>
    <w:rsid w:val="00AF579C"/>
    <w:rsid w:val="00AF7CF1"/>
    <w:rsid w:val="00B003C7"/>
    <w:rsid w:val="00B061B4"/>
    <w:rsid w:val="00B07D96"/>
    <w:rsid w:val="00B31C9A"/>
    <w:rsid w:val="00B540A0"/>
    <w:rsid w:val="00B730F3"/>
    <w:rsid w:val="00B7656C"/>
    <w:rsid w:val="00B94898"/>
    <w:rsid w:val="00BB3A6D"/>
    <w:rsid w:val="00BB63BC"/>
    <w:rsid w:val="00BB78F0"/>
    <w:rsid w:val="00BC3298"/>
    <w:rsid w:val="00BD1AEA"/>
    <w:rsid w:val="00BD4435"/>
    <w:rsid w:val="00BE0506"/>
    <w:rsid w:val="00BE1A94"/>
    <w:rsid w:val="00BF14EA"/>
    <w:rsid w:val="00BF311E"/>
    <w:rsid w:val="00C032D6"/>
    <w:rsid w:val="00C07E4D"/>
    <w:rsid w:val="00C110C2"/>
    <w:rsid w:val="00C12FD2"/>
    <w:rsid w:val="00C557DA"/>
    <w:rsid w:val="00C65EBF"/>
    <w:rsid w:val="00CA1CE4"/>
    <w:rsid w:val="00CB6C7E"/>
    <w:rsid w:val="00CD25CD"/>
    <w:rsid w:val="00D07843"/>
    <w:rsid w:val="00D13317"/>
    <w:rsid w:val="00D151F1"/>
    <w:rsid w:val="00D16474"/>
    <w:rsid w:val="00D3386A"/>
    <w:rsid w:val="00D417D7"/>
    <w:rsid w:val="00D4312B"/>
    <w:rsid w:val="00D45ECC"/>
    <w:rsid w:val="00D51FB3"/>
    <w:rsid w:val="00D7461E"/>
    <w:rsid w:val="00D831EC"/>
    <w:rsid w:val="00D85587"/>
    <w:rsid w:val="00D9509C"/>
    <w:rsid w:val="00DA5179"/>
    <w:rsid w:val="00DA78B9"/>
    <w:rsid w:val="00DB4A43"/>
    <w:rsid w:val="00DC6790"/>
    <w:rsid w:val="00E040C0"/>
    <w:rsid w:val="00E04A5E"/>
    <w:rsid w:val="00E17A3B"/>
    <w:rsid w:val="00E21FD1"/>
    <w:rsid w:val="00E31843"/>
    <w:rsid w:val="00E41A8C"/>
    <w:rsid w:val="00E52A36"/>
    <w:rsid w:val="00E6424F"/>
    <w:rsid w:val="00E6561E"/>
    <w:rsid w:val="00E83406"/>
    <w:rsid w:val="00E934F8"/>
    <w:rsid w:val="00EA57F4"/>
    <w:rsid w:val="00EB5844"/>
    <w:rsid w:val="00EC226F"/>
    <w:rsid w:val="00EC2DED"/>
    <w:rsid w:val="00EE12E4"/>
    <w:rsid w:val="00EF3439"/>
    <w:rsid w:val="00F05BFC"/>
    <w:rsid w:val="00F107EF"/>
    <w:rsid w:val="00F140F8"/>
    <w:rsid w:val="00F2250B"/>
    <w:rsid w:val="00F31FFD"/>
    <w:rsid w:val="00F465C7"/>
    <w:rsid w:val="00F51075"/>
    <w:rsid w:val="00F557CE"/>
    <w:rsid w:val="00F603EF"/>
    <w:rsid w:val="00F64BC7"/>
    <w:rsid w:val="00F77D2F"/>
    <w:rsid w:val="00F826BE"/>
    <w:rsid w:val="00F86FA0"/>
    <w:rsid w:val="00FA52EB"/>
    <w:rsid w:val="00FE2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CAD89"/>
  <w15:chartTrackingRefBased/>
  <w15:docId w15:val="{C6FBE747-A0EC-49DA-89DA-7FBAEFE7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1E"/>
    <w:rPr>
      <w:rFonts w:ascii="Times New Roman" w:hAnsi="Times New Roman"/>
      <w:sz w:val="22"/>
    </w:rPr>
  </w:style>
  <w:style w:type="paragraph" w:styleId="Heading1">
    <w:name w:val="heading 1"/>
    <w:basedOn w:val="Normal"/>
    <w:next w:val="Normal"/>
    <w:link w:val="Heading1Char"/>
    <w:uiPriority w:val="9"/>
    <w:qFormat/>
    <w:rsid w:val="00E6561E"/>
    <w:pPr>
      <w:pBdr>
        <w:top w:val="single" w:sz="24" w:space="0" w:color="5A0000" w:themeColor="accent1"/>
        <w:left w:val="single" w:sz="24" w:space="0" w:color="5A0000" w:themeColor="accent1"/>
        <w:bottom w:val="single" w:sz="24" w:space="0" w:color="5A0000" w:themeColor="accent1"/>
        <w:right w:val="single" w:sz="24" w:space="0" w:color="5A0000" w:themeColor="accent1"/>
      </w:pBdr>
      <w:shd w:val="clear" w:color="auto" w:fill="5A0000" w:themeFill="accent1"/>
      <w:spacing w:after="0"/>
      <w:outlineLvl w:val="0"/>
    </w:pPr>
    <w:rPr>
      <w:b/>
      <w:caps/>
      <w:color w:val="FFFFFF" w:themeColor="background1"/>
      <w:spacing w:val="15"/>
      <w:szCs w:val="22"/>
    </w:rPr>
  </w:style>
  <w:style w:type="paragraph" w:styleId="Heading2">
    <w:name w:val="heading 2"/>
    <w:basedOn w:val="Normal"/>
    <w:next w:val="Normal"/>
    <w:link w:val="Heading2Char"/>
    <w:uiPriority w:val="9"/>
    <w:semiHidden/>
    <w:unhideWhenUsed/>
    <w:qFormat/>
    <w:rsid w:val="00E6561E"/>
    <w:pPr>
      <w:pBdr>
        <w:top w:val="single" w:sz="24" w:space="0" w:color="FFABAB" w:themeColor="accent1" w:themeTint="33"/>
        <w:left w:val="single" w:sz="24" w:space="0" w:color="FFABAB" w:themeColor="accent1" w:themeTint="33"/>
        <w:bottom w:val="single" w:sz="24" w:space="0" w:color="FFABAB" w:themeColor="accent1" w:themeTint="33"/>
        <w:right w:val="single" w:sz="24" w:space="0" w:color="FFABAB" w:themeColor="accent1" w:themeTint="33"/>
      </w:pBdr>
      <w:shd w:val="clear" w:color="auto" w:fill="FFABA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6561E"/>
    <w:pPr>
      <w:pBdr>
        <w:top w:val="single" w:sz="6" w:space="2" w:color="5A0000" w:themeColor="accent1"/>
      </w:pBdr>
      <w:spacing w:before="300" w:after="0"/>
      <w:outlineLvl w:val="2"/>
    </w:pPr>
    <w:rPr>
      <w:caps/>
      <w:color w:val="2C0000" w:themeColor="accent1" w:themeShade="7F"/>
      <w:spacing w:val="15"/>
    </w:rPr>
  </w:style>
  <w:style w:type="paragraph" w:styleId="Heading4">
    <w:name w:val="heading 4"/>
    <w:basedOn w:val="Normal"/>
    <w:next w:val="Normal"/>
    <w:link w:val="Heading4Char"/>
    <w:uiPriority w:val="9"/>
    <w:unhideWhenUsed/>
    <w:qFormat/>
    <w:rsid w:val="00E6561E"/>
    <w:pPr>
      <w:pBdr>
        <w:top w:val="dotted" w:sz="6" w:space="2" w:color="5A0000" w:themeColor="accent1"/>
      </w:pBdr>
      <w:spacing w:before="200" w:after="0"/>
      <w:outlineLvl w:val="3"/>
    </w:pPr>
    <w:rPr>
      <w:caps/>
      <w:color w:val="430000" w:themeColor="accent1" w:themeShade="BF"/>
      <w:spacing w:val="10"/>
    </w:rPr>
  </w:style>
  <w:style w:type="paragraph" w:styleId="Heading5">
    <w:name w:val="heading 5"/>
    <w:basedOn w:val="Normal"/>
    <w:next w:val="Normal"/>
    <w:link w:val="Heading5Char"/>
    <w:uiPriority w:val="9"/>
    <w:semiHidden/>
    <w:unhideWhenUsed/>
    <w:qFormat/>
    <w:rsid w:val="00E6561E"/>
    <w:pPr>
      <w:pBdr>
        <w:bottom w:val="single" w:sz="6" w:space="1" w:color="5A0000" w:themeColor="accent1"/>
      </w:pBdr>
      <w:spacing w:before="200" w:after="0"/>
      <w:outlineLvl w:val="4"/>
    </w:pPr>
    <w:rPr>
      <w:caps/>
      <w:color w:val="430000" w:themeColor="accent1" w:themeShade="BF"/>
      <w:spacing w:val="10"/>
    </w:rPr>
  </w:style>
  <w:style w:type="paragraph" w:styleId="Heading6">
    <w:name w:val="heading 6"/>
    <w:basedOn w:val="Normal"/>
    <w:next w:val="Normal"/>
    <w:link w:val="Heading6Char"/>
    <w:uiPriority w:val="9"/>
    <w:semiHidden/>
    <w:unhideWhenUsed/>
    <w:qFormat/>
    <w:rsid w:val="00E6561E"/>
    <w:pPr>
      <w:pBdr>
        <w:bottom w:val="dotted" w:sz="6" w:space="1" w:color="5A0000" w:themeColor="accent1"/>
      </w:pBdr>
      <w:spacing w:before="200" w:after="0"/>
      <w:outlineLvl w:val="5"/>
    </w:pPr>
    <w:rPr>
      <w:caps/>
      <w:color w:val="430000" w:themeColor="accent1" w:themeShade="BF"/>
      <w:spacing w:val="10"/>
    </w:rPr>
  </w:style>
  <w:style w:type="paragraph" w:styleId="Heading7">
    <w:name w:val="heading 7"/>
    <w:basedOn w:val="Normal"/>
    <w:next w:val="Normal"/>
    <w:link w:val="Heading7Char"/>
    <w:uiPriority w:val="9"/>
    <w:semiHidden/>
    <w:unhideWhenUsed/>
    <w:qFormat/>
    <w:rsid w:val="00E6561E"/>
    <w:pPr>
      <w:spacing w:before="200" w:after="0"/>
      <w:outlineLvl w:val="6"/>
    </w:pPr>
    <w:rPr>
      <w:caps/>
      <w:color w:val="430000" w:themeColor="accent1" w:themeShade="BF"/>
      <w:spacing w:val="10"/>
    </w:rPr>
  </w:style>
  <w:style w:type="paragraph" w:styleId="Heading8">
    <w:name w:val="heading 8"/>
    <w:basedOn w:val="Normal"/>
    <w:next w:val="Normal"/>
    <w:link w:val="Heading8Char"/>
    <w:uiPriority w:val="9"/>
    <w:semiHidden/>
    <w:unhideWhenUsed/>
    <w:qFormat/>
    <w:rsid w:val="00E6561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6561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3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153"/>
    <w:pPr>
      <w:ind w:left="720"/>
      <w:contextualSpacing/>
    </w:pPr>
  </w:style>
  <w:style w:type="character" w:styleId="Hyperlink">
    <w:name w:val="Hyperlink"/>
    <w:basedOn w:val="DefaultParagraphFont"/>
    <w:unhideWhenUsed/>
    <w:rsid w:val="00432A1E"/>
    <w:rPr>
      <w:color w:val="0563C1" w:themeColor="hyperlink"/>
      <w:u w:val="single"/>
    </w:rPr>
  </w:style>
  <w:style w:type="paragraph" w:customStyle="1" w:styleId="Default">
    <w:name w:val="Default"/>
    <w:rsid w:val="009502E1"/>
    <w:pPr>
      <w:autoSpaceDE w:val="0"/>
      <w:autoSpaceDN w:val="0"/>
      <w:adjustRightInd w:val="0"/>
      <w:spacing w:after="0" w:line="240" w:lineRule="auto"/>
    </w:pPr>
    <w:rPr>
      <w:rFonts w:ascii="Cambria" w:eastAsia="Calibri" w:hAnsi="Cambria" w:cs="Cambria"/>
      <w:color w:val="000000"/>
      <w:sz w:val="24"/>
      <w:szCs w:val="24"/>
    </w:rPr>
  </w:style>
  <w:style w:type="paragraph" w:customStyle="1" w:styleId="CM8">
    <w:name w:val="CM8"/>
    <w:basedOn w:val="Default"/>
    <w:next w:val="Default"/>
    <w:uiPriority w:val="99"/>
    <w:rsid w:val="007206C7"/>
    <w:pPr>
      <w:widowControl w:val="0"/>
    </w:pPr>
    <w:rPr>
      <w:rFonts w:ascii="Times New Roman" w:eastAsia="MS Mincho" w:hAnsi="Times New Roman" w:cs="Times New Roman"/>
      <w:color w:val="auto"/>
    </w:rPr>
  </w:style>
  <w:style w:type="character" w:customStyle="1" w:styleId="apple-converted-space">
    <w:name w:val="apple-converted-space"/>
    <w:rsid w:val="008A7699"/>
  </w:style>
  <w:style w:type="paragraph" w:styleId="Header">
    <w:name w:val="header"/>
    <w:basedOn w:val="Normal"/>
    <w:link w:val="HeaderChar"/>
    <w:uiPriority w:val="99"/>
    <w:unhideWhenUsed/>
    <w:rsid w:val="008A76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699"/>
  </w:style>
  <w:style w:type="paragraph" w:styleId="Footer">
    <w:name w:val="footer"/>
    <w:basedOn w:val="Normal"/>
    <w:link w:val="FooterChar"/>
    <w:uiPriority w:val="99"/>
    <w:unhideWhenUsed/>
    <w:rsid w:val="008A76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699"/>
  </w:style>
  <w:style w:type="paragraph" w:styleId="NormalWeb">
    <w:name w:val="Normal (Web)"/>
    <w:basedOn w:val="Normal"/>
    <w:uiPriority w:val="99"/>
    <w:unhideWhenUsed/>
    <w:rsid w:val="004F17C8"/>
    <w:pPr>
      <w:spacing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AF3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B5A"/>
    <w:rPr>
      <w:rFonts w:ascii="Segoe UI" w:hAnsi="Segoe UI" w:cs="Segoe UI"/>
      <w:sz w:val="18"/>
      <w:szCs w:val="18"/>
    </w:rPr>
  </w:style>
  <w:style w:type="character" w:styleId="CommentReference">
    <w:name w:val="annotation reference"/>
    <w:basedOn w:val="DefaultParagraphFont"/>
    <w:uiPriority w:val="99"/>
    <w:semiHidden/>
    <w:unhideWhenUsed/>
    <w:rsid w:val="00097253"/>
    <w:rPr>
      <w:sz w:val="16"/>
      <w:szCs w:val="16"/>
    </w:rPr>
  </w:style>
  <w:style w:type="paragraph" w:styleId="CommentText">
    <w:name w:val="annotation text"/>
    <w:basedOn w:val="Normal"/>
    <w:link w:val="CommentTextChar"/>
    <w:uiPriority w:val="99"/>
    <w:semiHidden/>
    <w:unhideWhenUsed/>
    <w:rsid w:val="00097253"/>
    <w:pPr>
      <w:spacing w:line="240" w:lineRule="auto"/>
    </w:pPr>
    <w:rPr>
      <w:sz w:val="20"/>
    </w:rPr>
  </w:style>
  <w:style w:type="character" w:customStyle="1" w:styleId="CommentTextChar">
    <w:name w:val="Comment Text Char"/>
    <w:basedOn w:val="DefaultParagraphFont"/>
    <w:link w:val="CommentText"/>
    <w:uiPriority w:val="99"/>
    <w:semiHidden/>
    <w:rsid w:val="00097253"/>
    <w:rPr>
      <w:sz w:val="20"/>
      <w:szCs w:val="20"/>
    </w:rPr>
  </w:style>
  <w:style w:type="paragraph" w:styleId="CommentSubject">
    <w:name w:val="annotation subject"/>
    <w:basedOn w:val="CommentText"/>
    <w:next w:val="CommentText"/>
    <w:link w:val="CommentSubjectChar"/>
    <w:uiPriority w:val="99"/>
    <w:semiHidden/>
    <w:unhideWhenUsed/>
    <w:rsid w:val="00097253"/>
    <w:rPr>
      <w:b/>
      <w:bCs/>
    </w:rPr>
  </w:style>
  <w:style w:type="character" w:customStyle="1" w:styleId="CommentSubjectChar">
    <w:name w:val="Comment Subject Char"/>
    <w:basedOn w:val="CommentTextChar"/>
    <w:link w:val="CommentSubject"/>
    <w:uiPriority w:val="99"/>
    <w:semiHidden/>
    <w:rsid w:val="00097253"/>
    <w:rPr>
      <w:b/>
      <w:bCs/>
      <w:sz w:val="20"/>
      <w:szCs w:val="20"/>
    </w:rPr>
  </w:style>
  <w:style w:type="character" w:styleId="FollowedHyperlink">
    <w:name w:val="FollowedHyperlink"/>
    <w:basedOn w:val="DefaultParagraphFont"/>
    <w:uiPriority w:val="99"/>
    <w:semiHidden/>
    <w:unhideWhenUsed/>
    <w:rsid w:val="00097253"/>
    <w:rPr>
      <w:color w:val="954F72" w:themeColor="followedHyperlink"/>
      <w:u w:val="single"/>
    </w:rPr>
  </w:style>
  <w:style w:type="character" w:customStyle="1" w:styleId="Heading4Char">
    <w:name w:val="Heading 4 Char"/>
    <w:basedOn w:val="DefaultParagraphFont"/>
    <w:link w:val="Heading4"/>
    <w:uiPriority w:val="9"/>
    <w:rsid w:val="00E6561E"/>
    <w:rPr>
      <w:caps/>
      <w:color w:val="430000" w:themeColor="accent1" w:themeShade="BF"/>
      <w:spacing w:val="10"/>
    </w:rPr>
  </w:style>
  <w:style w:type="character" w:customStyle="1" w:styleId="Heading2Char">
    <w:name w:val="Heading 2 Char"/>
    <w:basedOn w:val="DefaultParagraphFont"/>
    <w:link w:val="Heading2"/>
    <w:uiPriority w:val="9"/>
    <w:rsid w:val="00E6561E"/>
    <w:rPr>
      <w:caps/>
      <w:spacing w:val="15"/>
      <w:shd w:val="clear" w:color="auto" w:fill="FFABAB" w:themeFill="accent1" w:themeFillTint="33"/>
    </w:rPr>
  </w:style>
  <w:style w:type="character" w:customStyle="1" w:styleId="Heading3Char">
    <w:name w:val="Heading 3 Char"/>
    <w:basedOn w:val="DefaultParagraphFont"/>
    <w:link w:val="Heading3"/>
    <w:uiPriority w:val="9"/>
    <w:semiHidden/>
    <w:rsid w:val="00E6561E"/>
    <w:rPr>
      <w:caps/>
      <w:color w:val="2C0000" w:themeColor="accent1" w:themeShade="7F"/>
      <w:spacing w:val="15"/>
    </w:rPr>
  </w:style>
  <w:style w:type="character" w:customStyle="1" w:styleId="Heading1Char">
    <w:name w:val="Heading 1 Char"/>
    <w:basedOn w:val="DefaultParagraphFont"/>
    <w:link w:val="Heading1"/>
    <w:uiPriority w:val="9"/>
    <w:rsid w:val="00E6561E"/>
    <w:rPr>
      <w:rFonts w:ascii="Times New Roman" w:hAnsi="Times New Roman"/>
      <w:b/>
      <w:caps/>
      <w:color w:val="FFFFFF" w:themeColor="background1"/>
      <w:spacing w:val="15"/>
      <w:sz w:val="22"/>
      <w:szCs w:val="22"/>
      <w:shd w:val="clear" w:color="auto" w:fill="5A0000" w:themeFill="accent1"/>
    </w:rPr>
  </w:style>
  <w:style w:type="character" w:customStyle="1" w:styleId="Heading5Char">
    <w:name w:val="Heading 5 Char"/>
    <w:basedOn w:val="DefaultParagraphFont"/>
    <w:link w:val="Heading5"/>
    <w:uiPriority w:val="9"/>
    <w:semiHidden/>
    <w:rsid w:val="00E6561E"/>
    <w:rPr>
      <w:caps/>
      <w:color w:val="430000" w:themeColor="accent1" w:themeShade="BF"/>
      <w:spacing w:val="10"/>
    </w:rPr>
  </w:style>
  <w:style w:type="character" w:customStyle="1" w:styleId="Heading6Char">
    <w:name w:val="Heading 6 Char"/>
    <w:basedOn w:val="DefaultParagraphFont"/>
    <w:link w:val="Heading6"/>
    <w:uiPriority w:val="9"/>
    <w:semiHidden/>
    <w:rsid w:val="00E6561E"/>
    <w:rPr>
      <w:caps/>
      <w:color w:val="430000" w:themeColor="accent1" w:themeShade="BF"/>
      <w:spacing w:val="10"/>
    </w:rPr>
  </w:style>
  <w:style w:type="character" w:customStyle="1" w:styleId="Heading7Char">
    <w:name w:val="Heading 7 Char"/>
    <w:basedOn w:val="DefaultParagraphFont"/>
    <w:link w:val="Heading7"/>
    <w:uiPriority w:val="9"/>
    <w:semiHidden/>
    <w:rsid w:val="00E6561E"/>
    <w:rPr>
      <w:caps/>
      <w:color w:val="430000" w:themeColor="accent1" w:themeShade="BF"/>
      <w:spacing w:val="10"/>
    </w:rPr>
  </w:style>
  <w:style w:type="character" w:customStyle="1" w:styleId="Heading8Char">
    <w:name w:val="Heading 8 Char"/>
    <w:basedOn w:val="DefaultParagraphFont"/>
    <w:link w:val="Heading8"/>
    <w:uiPriority w:val="9"/>
    <w:semiHidden/>
    <w:rsid w:val="00E6561E"/>
    <w:rPr>
      <w:caps/>
      <w:spacing w:val="10"/>
      <w:sz w:val="18"/>
      <w:szCs w:val="18"/>
    </w:rPr>
  </w:style>
  <w:style w:type="character" w:customStyle="1" w:styleId="Heading9Char">
    <w:name w:val="Heading 9 Char"/>
    <w:basedOn w:val="DefaultParagraphFont"/>
    <w:link w:val="Heading9"/>
    <w:uiPriority w:val="9"/>
    <w:semiHidden/>
    <w:rsid w:val="00E6561E"/>
    <w:rPr>
      <w:i/>
      <w:iCs/>
      <w:caps/>
      <w:spacing w:val="10"/>
      <w:sz w:val="18"/>
      <w:szCs w:val="18"/>
    </w:rPr>
  </w:style>
  <w:style w:type="paragraph" w:styleId="Caption">
    <w:name w:val="caption"/>
    <w:basedOn w:val="Normal"/>
    <w:next w:val="Normal"/>
    <w:uiPriority w:val="35"/>
    <w:semiHidden/>
    <w:unhideWhenUsed/>
    <w:qFormat/>
    <w:rsid w:val="00E6561E"/>
    <w:rPr>
      <w:b/>
      <w:bCs/>
      <w:color w:val="430000" w:themeColor="accent1" w:themeShade="BF"/>
      <w:sz w:val="16"/>
      <w:szCs w:val="16"/>
    </w:rPr>
  </w:style>
  <w:style w:type="paragraph" w:styleId="Title">
    <w:name w:val="Title"/>
    <w:basedOn w:val="Normal"/>
    <w:next w:val="Normal"/>
    <w:link w:val="TitleChar"/>
    <w:uiPriority w:val="10"/>
    <w:qFormat/>
    <w:rsid w:val="00E6561E"/>
    <w:pPr>
      <w:spacing w:before="0" w:after="0"/>
    </w:pPr>
    <w:rPr>
      <w:rFonts w:asciiTheme="majorHAnsi" w:eastAsiaTheme="majorEastAsia" w:hAnsiTheme="majorHAnsi" w:cstheme="majorBidi"/>
      <w:caps/>
      <w:color w:val="5A0000" w:themeColor="accent1"/>
      <w:spacing w:val="10"/>
      <w:sz w:val="52"/>
      <w:szCs w:val="52"/>
    </w:rPr>
  </w:style>
  <w:style w:type="character" w:customStyle="1" w:styleId="TitleChar">
    <w:name w:val="Title Char"/>
    <w:basedOn w:val="DefaultParagraphFont"/>
    <w:link w:val="Title"/>
    <w:uiPriority w:val="10"/>
    <w:rsid w:val="00E6561E"/>
    <w:rPr>
      <w:rFonts w:asciiTheme="majorHAnsi" w:eastAsiaTheme="majorEastAsia" w:hAnsiTheme="majorHAnsi" w:cstheme="majorBidi"/>
      <w:caps/>
      <w:color w:val="5A0000" w:themeColor="accent1"/>
      <w:spacing w:val="10"/>
      <w:sz w:val="52"/>
      <w:szCs w:val="52"/>
    </w:rPr>
  </w:style>
  <w:style w:type="paragraph" w:styleId="Subtitle">
    <w:name w:val="Subtitle"/>
    <w:basedOn w:val="Normal"/>
    <w:next w:val="Normal"/>
    <w:link w:val="SubtitleChar"/>
    <w:uiPriority w:val="11"/>
    <w:qFormat/>
    <w:rsid w:val="00E6561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6561E"/>
    <w:rPr>
      <w:caps/>
      <w:color w:val="595959" w:themeColor="text1" w:themeTint="A6"/>
      <w:spacing w:val="10"/>
      <w:sz w:val="21"/>
      <w:szCs w:val="21"/>
    </w:rPr>
  </w:style>
  <w:style w:type="character" w:styleId="Strong">
    <w:name w:val="Strong"/>
    <w:uiPriority w:val="22"/>
    <w:qFormat/>
    <w:rsid w:val="00E6561E"/>
    <w:rPr>
      <w:b/>
      <w:bCs/>
    </w:rPr>
  </w:style>
  <w:style w:type="character" w:styleId="Emphasis">
    <w:name w:val="Emphasis"/>
    <w:uiPriority w:val="20"/>
    <w:qFormat/>
    <w:rsid w:val="00E6561E"/>
    <w:rPr>
      <w:caps/>
      <w:color w:val="2C0000" w:themeColor="accent1" w:themeShade="7F"/>
      <w:spacing w:val="5"/>
    </w:rPr>
  </w:style>
  <w:style w:type="paragraph" w:styleId="NoSpacing">
    <w:name w:val="No Spacing"/>
    <w:uiPriority w:val="1"/>
    <w:qFormat/>
    <w:rsid w:val="00E6561E"/>
    <w:pPr>
      <w:spacing w:after="0" w:line="240" w:lineRule="auto"/>
    </w:pPr>
  </w:style>
  <w:style w:type="paragraph" w:styleId="Quote">
    <w:name w:val="Quote"/>
    <w:basedOn w:val="Normal"/>
    <w:next w:val="Normal"/>
    <w:link w:val="QuoteChar"/>
    <w:uiPriority w:val="29"/>
    <w:qFormat/>
    <w:rsid w:val="00E6561E"/>
    <w:rPr>
      <w:i/>
      <w:iCs/>
      <w:sz w:val="24"/>
      <w:szCs w:val="24"/>
    </w:rPr>
  </w:style>
  <w:style w:type="character" w:customStyle="1" w:styleId="QuoteChar">
    <w:name w:val="Quote Char"/>
    <w:basedOn w:val="DefaultParagraphFont"/>
    <w:link w:val="Quote"/>
    <w:uiPriority w:val="29"/>
    <w:rsid w:val="00E6561E"/>
    <w:rPr>
      <w:i/>
      <w:iCs/>
      <w:sz w:val="24"/>
      <w:szCs w:val="24"/>
    </w:rPr>
  </w:style>
  <w:style w:type="paragraph" w:styleId="IntenseQuote">
    <w:name w:val="Intense Quote"/>
    <w:basedOn w:val="Normal"/>
    <w:next w:val="Normal"/>
    <w:link w:val="IntenseQuoteChar"/>
    <w:uiPriority w:val="30"/>
    <w:qFormat/>
    <w:rsid w:val="00E6561E"/>
    <w:pPr>
      <w:spacing w:before="240" w:after="240" w:line="240" w:lineRule="auto"/>
      <w:ind w:left="1080" w:right="1080"/>
      <w:jc w:val="center"/>
    </w:pPr>
    <w:rPr>
      <w:color w:val="5A0000" w:themeColor="accent1"/>
      <w:sz w:val="24"/>
      <w:szCs w:val="24"/>
    </w:rPr>
  </w:style>
  <w:style w:type="character" w:customStyle="1" w:styleId="IntenseQuoteChar">
    <w:name w:val="Intense Quote Char"/>
    <w:basedOn w:val="DefaultParagraphFont"/>
    <w:link w:val="IntenseQuote"/>
    <w:uiPriority w:val="30"/>
    <w:rsid w:val="00E6561E"/>
    <w:rPr>
      <w:color w:val="5A0000" w:themeColor="accent1"/>
      <w:sz w:val="24"/>
      <w:szCs w:val="24"/>
    </w:rPr>
  </w:style>
  <w:style w:type="character" w:styleId="SubtleEmphasis">
    <w:name w:val="Subtle Emphasis"/>
    <w:uiPriority w:val="19"/>
    <w:qFormat/>
    <w:rsid w:val="00E6561E"/>
    <w:rPr>
      <w:i/>
      <w:iCs/>
      <w:color w:val="2C0000" w:themeColor="accent1" w:themeShade="7F"/>
    </w:rPr>
  </w:style>
  <w:style w:type="character" w:styleId="IntenseEmphasis">
    <w:name w:val="Intense Emphasis"/>
    <w:uiPriority w:val="21"/>
    <w:qFormat/>
    <w:rsid w:val="00E6561E"/>
    <w:rPr>
      <w:b/>
      <w:bCs/>
      <w:caps/>
      <w:color w:val="2C0000" w:themeColor="accent1" w:themeShade="7F"/>
      <w:spacing w:val="10"/>
    </w:rPr>
  </w:style>
  <w:style w:type="character" w:styleId="SubtleReference">
    <w:name w:val="Subtle Reference"/>
    <w:uiPriority w:val="31"/>
    <w:qFormat/>
    <w:rsid w:val="00E6561E"/>
    <w:rPr>
      <w:b/>
      <w:bCs/>
      <w:color w:val="5A0000" w:themeColor="accent1"/>
    </w:rPr>
  </w:style>
  <w:style w:type="character" w:styleId="IntenseReference">
    <w:name w:val="Intense Reference"/>
    <w:uiPriority w:val="32"/>
    <w:qFormat/>
    <w:rsid w:val="00E6561E"/>
    <w:rPr>
      <w:b/>
      <w:bCs/>
      <w:i/>
      <w:iCs/>
      <w:caps/>
      <w:color w:val="5A0000" w:themeColor="accent1"/>
    </w:rPr>
  </w:style>
  <w:style w:type="character" w:styleId="BookTitle">
    <w:name w:val="Book Title"/>
    <w:uiPriority w:val="33"/>
    <w:qFormat/>
    <w:rsid w:val="00E6561E"/>
    <w:rPr>
      <w:b/>
      <w:bCs/>
      <w:i/>
      <w:iCs/>
      <w:spacing w:val="0"/>
    </w:rPr>
  </w:style>
  <w:style w:type="paragraph" w:styleId="TOCHeading">
    <w:name w:val="TOC Heading"/>
    <w:basedOn w:val="Heading1"/>
    <w:next w:val="Normal"/>
    <w:uiPriority w:val="39"/>
    <w:semiHidden/>
    <w:unhideWhenUsed/>
    <w:qFormat/>
    <w:rsid w:val="00E6561E"/>
    <w:pPr>
      <w:outlineLvl w:val="9"/>
    </w:pPr>
  </w:style>
  <w:style w:type="character" w:customStyle="1" w:styleId="spelle">
    <w:name w:val="spelle"/>
    <w:basedOn w:val="DefaultParagraphFont"/>
    <w:rsid w:val="000C7FB0"/>
  </w:style>
  <w:style w:type="paragraph" w:styleId="PlainText">
    <w:name w:val="Plain Text"/>
    <w:basedOn w:val="Normal"/>
    <w:link w:val="PlainTextChar"/>
    <w:rsid w:val="00E21FD1"/>
    <w:pPr>
      <w:spacing w:before="0" w:after="0" w:line="240" w:lineRule="auto"/>
    </w:pPr>
    <w:rPr>
      <w:rFonts w:ascii="Courier New" w:eastAsia="Times New Roman" w:hAnsi="Courier New" w:cs="Courier New"/>
      <w:sz w:val="20"/>
    </w:rPr>
  </w:style>
  <w:style w:type="character" w:customStyle="1" w:styleId="PlainTextChar">
    <w:name w:val="Plain Text Char"/>
    <w:basedOn w:val="DefaultParagraphFont"/>
    <w:link w:val="PlainText"/>
    <w:rsid w:val="00E21FD1"/>
    <w:rPr>
      <w:rFonts w:ascii="Courier New" w:eastAsia="Times New Roman" w:hAnsi="Courier New" w:cs="Courier New"/>
    </w:rPr>
  </w:style>
  <w:style w:type="paragraph" w:customStyle="1" w:styleId="paragraph">
    <w:name w:val="paragraph"/>
    <w:basedOn w:val="Normal"/>
    <w:rsid w:val="003C74CE"/>
    <w:pPr>
      <w:spacing w:beforeAutospacing="1" w:after="100" w:afterAutospacing="1" w:line="240" w:lineRule="auto"/>
    </w:pPr>
    <w:rPr>
      <w:rFonts w:ascii="Calibri" w:eastAsiaTheme="minorHAnsi" w:hAnsi="Calibri" w:cs="Calibri"/>
      <w:szCs w:val="22"/>
    </w:rPr>
  </w:style>
  <w:style w:type="character" w:customStyle="1" w:styleId="normaltextrun">
    <w:name w:val="normaltextrun"/>
    <w:basedOn w:val="DefaultParagraphFont"/>
    <w:rsid w:val="003C74CE"/>
  </w:style>
  <w:style w:type="character" w:customStyle="1" w:styleId="eop">
    <w:name w:val="eop"/>
    <w:basedOn w:val="DefaultParagraphFont"/>
    <w:rsid w:val="003C74CE"/>
  </w:style>
  <w:style w:type="character" w:styleId="UnresolvedMention">
    <w:name w:val="Unresolved Mention"/>
    <w:basedOn w:val="DefaultParagraphFont"/>
    <w:uiPriority w:val="99"/>
    <w:semiHidden/>
    <w:unhideWhenUsed/>
    <w:rsid w:val="00C557DA"/>
    <w:rPr>
      <w:color w:val="605E5C"/>
      <w:shd w:val="clear" w:color="auto" w:fill="E1DFDD"/>
    </w:rPr>
  </w:style>
  <w:style w:type="paragraph" w:customStyle="1" w:styleId="Normal1">
    <w:name w:val="Normal1"/>
    <w:rsid w:val="00946DCC"/>
    <w:pPr>
      <w:spacing w:before="0" w:after="0" w:line="240" w:lineRule="auto"/>
    </w:pPr>
    <w:rPr>
      <w:rFonts w:ascii="Times New Roman" w:eastAsia="Times New Roman" w:hAnsi="Times New Roman" w:cs="Times New Roman"/>
      <w:sz w:val="24"/>
      <w:szCs w:val="24"/>
    </w:rPr>
  </w:style>
  <w:style w:type="paragraph" w:customStyle="1" w:styleId="ColorfulList-Accent12">
    <w:name w:val="Colorful List - Accent 12"/>
    <w:basedOn w:val="Normal"/>
    <w:uiPriority w:val="34"/>
    <w:qFormat/>
    <w:rsid w:val="004F78C3"/>
    <w:pPr>
      <w:spacing w:before="0"/>
      <w:ind w:left="720"/>
      <w:contextualSpacing/>
    </w:pPr>
    <w:rPr>
      <w:rFonts w:ascii="Calibri" w:eastAsia="MS Mincho" w:hAnsi="Calibri" w:cs="Times New Roman"/>
      <w:szCs w:val="22"/>
    </w:rPr>
  </w:style>
  <w:style w:type="paragraph" w:customStyle="1" w:styleId="MediumGrid21">
    <w:name w:val="Medium Grid 21"/>
    <w:uiPriority w:val="1"/>
    <w:qFormat/>
    <w:rsid w:val="00D417D7"/>
    <w:pPr>
      <w:spacing w:before="0" w:after="0" w:line="240" w:lineRule="auto"/>
    </w:pPr>
    <w:rPr>
      <w:rFonts w:ascii="Calibri" w:eastAsia="MS Mincho"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213161">
      <w:bodyDiv w:val="1"/>
      <w:marLeft w:val="0"/>
      <w:marRight w:val="0"/>
      <w:marTop w:val="0"/>
      <w:marBottom w:val="0"/>
      <w:divBdr>
        <w:top w:val="none" w:sz="0" w:space="0" w:color="auto"/>
        <w:left w:val="none" w:sz="0" w:space="0" w:color="auto"/>
        <w:bottom w:val="none" w:sz="0" w:space="0" w:color="auto"/>
        <w:right w:val="none" w:sz="0" w:space="0" w:color="auto"/>
      </w:divBdr>
    </w:div>
    <w:div w:id="1296989177">
      <w:bodyDiv w:val="1"/>
      <w:marLeft w:val="0"/>
      <w:marRight w:val="0"/>
      <w:marTop w:val="0"/>
      <w:marBottom w:val="0"/>
      <w:divBdr>
        <w:top w:val="none" w:sz="0" w:space="0" w:color="auto"/>
        <w:left w:val="none" w:sz="0" w:space="0" w:color="auto"/>
        <w:bottom w:val="none" w:sz="0" w:space="0" w:color="auto"/>
        <w:right w:val="none" w:sz="0" w:space="0" w:color="auto"/>
      </w:divBdr>
    </w:div>
    <w:div w:id="1454059810">
      <w:bodyDiv w:val="1"/>
      <w:marLeft w:val="0"/>
      <w:marRight w:val="0"/>
      <w:marTop w:val="0"/>
      <w:marBottom w:val="0"/>
      <w:divBdr>
        <w:top w:val="none" w:sz="0" w:space="0" w:color="auto"/>
        <w:left w:val="none" w:sz="0" w:space="0" w:color="auto"/>
        <w:bottom w:val="none" w:sz="0" w:space="0" w:color="auto"/>
        <w:right w:val="none" w:sz="0" w:space="0" w:color="auto"/>
      </w:divBdr>
    </w:div>
    <w:div w:id="1585384344">
      <w:bodyDiv w:val="1"/>
      <w:marLeft w:val="0"/>
      <w:marRight w:val="0"/>
      <w:marTop w:val="0"/>
      <w:marBottom w:val="0"/>
      <w:divBdr>
        <w:top w:val="none" w:sz="0" w:space="0" w:color="auto"/>
        <w:left w:val="none" w:sz="0" w:space="0" w:color="auto"/>
        <w:bottom w:val="none" w:sz="0" w:space="0" w:color="auto"/>
        <w:right w:val="none" w:sz="0" w:space="0" w:color="auto"/>
      </w:divBdr>
    </w:div>
    <w:div w:id="1732069897">
      <w:bodyDiv w:val="1"/>
      <w:marLeft w:val="0"/>
      <w:marRight w:val="0"/>
      <w:marTop w:val="0"/>
      <w:marBottom w:val="0"/>
      <w:divBdr>
        <w:top w:val="none" w:sz="0" w:space="0" w:color="auto"/>
        <w:left w:val="none" w:sz="0" w:space="0" w:color="auto"/>
        <w:bottom w:val="none" w:sz="0" w:space="0" w:color="auto"/>
        <w:right w:val="none" w:sz="0" w:space="0" w:color="auto"/>
      </w:divBdr>
    </w:div>
    <w:div w:id="201622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llaghan@tamu.edu" TargetMode="External"/><Relationship Id="rId18" Type="http://schemas.openxmlformats.org/officeDocument/2006/relationships/hyperlink" Target="http://student-rules.tamu.edu/rule07" TargetMode="External"/><Relationship Id="rId26" Type="http://schemas.openxmlformats.org/officeDocument/2006/relationships/hyperlink" Target="https://keeplearning.tamu.edu/" TargetMode="External"/><Relationship Id="rId39" Type="http://schemas.openxmlformats.org/officeDocument/2006/relationships/hyperlink" Target="https://howdy.tamu.edu/" TargetMode="External"/><Relationship Id="rId21" Type="http://schemas.openxmlformats.org/officeDocument/2006/relationships/hyperlink" Target="https://student-rules.tamu.edu/rule07" TargetMode="External"/><Relationship Id="rId34" Type="http://schemas.openxmlformats.org/officeDocument/2006/relationships/hyperlink" Target="https://disability.tamu.edu/"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tamug.edu/studentrules/Academic_Rules/7_Attendance.html" TargetMode="External"/><Relationship Id="rId29" Type="http://schemas.openxmlformats.org/officeDocument/2006/relationships/hyperlink" Target="mailto:hdc@tamu.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ms.tamu.edu" TargetMode="External"/><Relationship Id="rId32" Type="http://schemas.openxmlformats.org/officeDocument/2006/relationships/hyperlink" Target="https://aggiehonor.tamu.edu/Student-Resources/AHSO-Videos" TargetMode="External"/><Relationship Id="rId37" Type="http://schemas.openxmlformats.org/officeDocument/2006/relationships/hyperlink" Target="https://titleix.tamu.edu/" TargetMode="External"/><Relationship Id="rId40" Type="http://schemas.openxmlformats.org/officeDocument/2006/relationships/hyperlink" Target="http://registrar.tamu.edu/Catalogs%2C-Policies-Procedures/FERPA/FERPA-Notice-to-Students"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99percentinvisible.org/episode/orphan-drugs/" TargetMode="External"/><Relationship Id="rId23" Type="http://schemas.openxmlformats.org/officeDocument/2006/relationships/hyperlink" Target="https://student-rules.tamu.edu/rule24/" TargetMode="External"/><Relationship Id="rId28" Type="http://schemas.openxmlformats.org/officeDocument/2006/relationships/hyperlink" Target="https://public-health.tamu.edu/academic-tech/com-requirement.html" TargetMode="External"/><Relationship Id="rId36" Type="http://schemas.openxmlformats.org/officeDocument/2006/relationships/hyperlink" Target="https://caps.tamu.edu/" TargetMode="External"/><Relationship Id="rId10" Type="http://schemas.openxmlformats.org/officeDocument/2006/relationships/endnotes" Target="endnotes.xml"/><Relationship Id="rId19" Type="http://schemas.openxmlformats.org/officeDocument/2006/relationships/hyperlink" Target="https://it.tamu.edu/services/academics-and-research/teaching-and-learning-tools/computer-requirements/" TargetMode="External"/><Relationship Id="rId31" Type="http://schemas.openxmlformats.org/officeDocument/2006/relationships/hyperlink" Target="https://aggiehonor.tamu.edu/"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jm.org/doi/full/10.1056/NEJMhpr0905723" TargetMode="External"/><Relationship Id="rId22" Type="http://schemas.openxmlformats.org/officeDocument/2006/relationships/hyperlink" Target="https://student-rules.tamu.edu/rule07" TargetMode="External"/><Relationship Id="rId27" Type="http://schemas.openxmlformats.org/officeDocument/2006/relationships/hyperlink" Target="https://it.tamu.edu/services/academics-and-research/teaching-and-learning-tools/computer-requirements/" TargetMode="External"/><Relationship Id="rId30" Type="http://schemas.openxmlformats.org/officeDocument/2006/relationships/hyperlink" Target="https://aggiehonor.tamu.edu/Rules-and-Procedures/Rules/Honor-System-Rules" TargetMode="External"/><Relationship Id="rId35" Type="http://schemas.openxmlformats.org/officeDocument/2006/relationships/hyperlink" Target="https://rules-saps.tamu.edu/PDFs/08.01.01.M1.pdf"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cid:image002.png@01D65F6E.A4475D70" TargetMode="External"/><Relationship Id="rId17" Type="http://schemas.openxmlformats.org/officeDocument/2006/relationships/hyperlink" Target="https://student-rules.tamu.edu/rule07/" TargetMode="External"/><Relationship Id="rId25" Type="http://schemas.openxmlformats.org/officeDocument/2006/relationships/hyperlink" Target="https://community.canvaslms.com/docs/DOC-10701-canvas-student-guide-table-of-contents" TargetMode="External"/><Relationship Id="rId33" Type="http://schemas.openxmlformats.org/officeDocument/2006/relationships/hyperlink" Target="https://library.tamu.edu/services/library_tutorials/academic_integrity/index.html" TargetMode="External"/><Relationship Id="rId38" Type="http://schemas.openxmlformats.org/officeDocument/2006/relationships/hyperlink" Target="https://suicidepreventionlifeline.org/" TargetMode="External"/><Relationship Id="rId46" Type="http://schemas.openxmlformats.org/officeDocument/2006/relationships/footer" Target="footer3.xml"/><Relationship Id="rId20" Type="http://schemas.openxmlformats.org/officeDocument/2006/relationships/hyperlink" Target="https://student-rules.tamu.edu/rule07/" TargetMode="External"/><Relationship Id="rId41" Type="http://schemas.openxmlformats.org/officeDocument/2006/relationships/header" Target="header1.xml"/></Relationships>
</file>

<file path=word/theme/theme1.xml><?xml version="1.0" encoding="utf-8"?>
<a:theme xmlns:a="http://schemas.openxmlformats.org/drawingml/2006/main" name="Office Theme">
  <a:themeElements>
    <a:clrScheme name="BSPH">
      <a:dk1>
        <a:sysClr val="windowText" lastClr="000000"/>
      </a:dk1>
      <a:lt1>
        <a:sysClr val="window" lastClr="FFFFFF"/>
      </a:lt1>
      <a:dk2>
        <a:srgbClr val="44546A"/>
      </a:dk2>
      <a:lt2>
        <a:srgbClr val="E7E6E6"/>
      </a:lt2>
      <a:accent1>
        <a:srgbClr val="5A0000"/>
      </a:accent1>
      <a:accent2>
        <a:srgbClr val="006600"/>
      </a:accent2>
      <a:accent3>
        <a:srgbClr val="000099"/>
      </a:accent3>
      <a:accent4>
        <a:srgbClr val="FFC000"/>
      </a:accent4>
      <a:accent5>
        <a:srgbClr val="7030A0"/>
      </a:accent5>
      <a:accent6>
        <a:srgbClr val="FF9966"/>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6783707EFEC74C8CB5B4B545DC276B" ma:contentTypeVersion="6" ma:contentTypeDescription="Create a new document." ma:contentTypeScope="" ma:versionID="62b2270a01c3e166b9e9fd7ca01b1259">
  <xsd:schema xmlns:xsd="http://www.w3.org/2001/XMLSchema" xmlns:xs="http://www.w3.org/2001/XMLSchema" xmlns:p="http://schemas.microsoft.com/office/2006/metadata/properties" xmlns:ns2="e49c27ab-5fd8-4700-9393-0b08db227470" xmlns:ns3="5c219ec3-e438-4b3e-bcef-321c0aa637e1" targetNamespace="http://schemas.microsoft.com/office/2006/metadata/properties" ma:root="true" ma:fieldsID="6cce200c38368672f0d3669a12fc8dba" ns2:_="" ns3:_="">
    <xsd:import namespace="e49c27ab-5fd8-4700-9393-0b08db227470"/>
    <xsd:import namespace="5c219ec3-e438-4b3e-bcef-321c0aa637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c27ab-5fd8-4700-9393-0b08db2274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219ec3-e438-4b3e-bcef-321c0aa637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e49c27ab-5fd8-4700-9393-0b08db227470">
      <UserInfo>
        <DisplayName>Callaghan, Timothy H</DisplayName>
        <AccountId>23</AccountId>
        <AccountType/>
      </UserInfo>
    </SharedWithUsers>
  </documentManagement>
</p:properties>
</file>

<file path=customXml/itemProps1.xml><?xml version="1.0" encoding="utf-8"?>
<ds:datastoreItem xmlns:ds="http://schemas.openxmlformats.org/officeDocument/2006/customXml" ds:itemID="{3495AE56-5731-41CC-AA82-A1EC53C610F9}">
  <ds:schemaRefs>
    <ds:schemaRef ds:uri="http://schemas.openxmlformats.org/officeDocument/2006/bibliography"/>
  </ds:schemaRefs>
</ds:datastoreItem>
</file>

<file path=customXml/itemProps2.xml><?xml version="1.0" encoding="utf-8"?>
<ds:datastoreItem xmlns:ds="http://schemas.openxmlformats.org/officeDocument/2006/customXml" ds:itemID="{FE5D35FF-2AA4-47A5-9269-C9E4C0F07F86}">
  <ds:schemaRefs>
    <ds:schemaRef ds:uri="http://schemas.microsoft.com/sharepoint/v3/contenttype/forms"/>
  </ds:schemaRefs>
</ds:datastoreItem>
</file>

<file path=customXml/itemProps3.xml><?xml version="1.0" encoding="utf-8"?>
<ds:datastoreItem xmlns:ds="http://schemas.openxmlformats.org/officeDocument/2006/customXml" ds:itemID="{85F8E517-DD85-4D5A-97C8-6A47D7C3C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c27ab-5fd8-4700-9393-0b08db227470"/>
    <ds:schemaRef ds:uri="5c219ec3-e438-4b3e-bcef-321c0aa63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A0E047-2CC9-43DA-A1A3-A035A263E956}">
  <ds:schemaRefs>
    <ds:schemaRef ds:uri="http://schemas.microsoft.com/office/2006/metadata/properties"/>
    <ds:schemaRef ds:uri="http://schemas.microsoft.com/office/infopath/2007/PartnerControls"/>
    <ds:schemaRef ds:uri="e49c27ab-5fd8-4700-9393-0b08db22747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6789</Words>
  <Characters>38703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Jennifer M.</dc:creator>
  <cp:keywords/>
  <dc:description/>
  <cp:lastModifiedBy>Callaghan, Timothy H</cp:lastModifiedBy>
  <cp:revision>5</cp:revision>
  <cp:lastPrinted>2019-07-18T18:31:00Z</cp:lastPrinted>
  <dcterms:created xsi:type="dcterms:W3CDTF">2022-01-04T19:12:00Z</dcterms:created>
  <dcterms:modified xsi:type="dcterms:W3CDTF">2022-01-14T13:42:00Z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0x010100EE6783707EFEC74C8CB5B4B545DC276B</vt:lpwstr>
  </property>
</Properties>
</file>